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99B22" w14:textId="77777777" w:rsidR="0012376F" w:rsidRPr="0012376F" w:rsidRDefault="0012376F" w:rsidP="0012376F">
      <w:pPr>
        <w:spacing w:line="360" w:lineRule="auto"/>
        <w:rPr>
          <w:rFonts w:ascii="HelveticaNeueLT Pro 55 Roman" w:hAnsi="HelveticaNeueLT Pro 55 Roman" w:cs="Calibri"/>
          <w:b/>
          <w:color w:val="00807D"/>
          <w:lang w:val="de-DE"/>
        </w:rPr>
      </w:pPr>
      <w:r w:rsidRPr="0012376F">
        <w:rPr>
          <w:rFonts w:ascii="HelveticaNeueLT Pro 55 Roman" w:hAnsi="HelveticaNeueLT Pro 55 Roman" w:cs="Calibri"/>
          <w:b/>
          <w:color w:val="00807D"/>
          <w:lang w:val="de-DE"/>
        </w:rPr>
        <w:t>Übergewicht - eine Zivilisationskrankheit bei Hund und Katze</w:t>
      </w:r>
    </w:p>
    <w:p w14:paraId="0A820100" w14:textId="77777777" w:rsidR="003F0174" w:rsidRPr="00447994" w:rsidRDefault="003F0174" w:rsidP="00EE4708">
      <w:pPr>
        <w:spacing w:line="360" w:lineRule="auto"/>
        <w:rPr>
          <w:rFonts w:ascii="HelveticaNeueLT Pro 55 Roman" w:hAnsi="HelveticaNeueLT Pro 55 Roman" w:cs="Calibri"/>
          <w:sz w:val="22"/>
          <w:szCs w:val="22"/>
          <w:lang w:val="de-DE"/>
        </w:rPr>
      </w:pPr>
    </w:p>
    <w:p w14:paraId="04E1D03B"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r w:rsidRPr="0012376F">
        <w:rPr>
          <w:rFonts w:ascii="HelveticaNeueLT Pro 55 Roman" w:eastAsia="Calibri" w:hAnsi="HelveticaNeueLT Pro 55 Roman" w:cs="Arial"/>
          <w:color w:val="000000"/>
          <w:sz w:val="22"/>
          <w:szCs w:val="22"/>
          <w:lang w:val="de-DE" w:eastAsia="de-DE"/>
        </w:rPr>
        <w:t>Übergewichtigkeit nimmt bei Haustieren geradezu epidemische Ausmaße an. Untersuchungen zufolge sind rund 50 Prozent aller Hunde und Katzen betroffen. Tendenz steigend. Übergewicht ist jedoch nicht nur ein Schönheitsfehler, sondern kann die Gesundheit der Tiere stark beeinträchtigen. Übergewicht und falsche Fütterung zählen inzwischen zu den häufigsten Krankheitsauslösern bei Hund und Katze. Zu den Folgeerscheinungen zählen:</w:t>
      </w:r>
    </w:p>
    <w:p w14:paraId="65FE0F5E"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p>
    <w:p w14:paraId="5EA0823B"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r w:rsidRPr="0012376F">
        <w:rPr>
          <w:rFonts w:ascii="Arial" w:eastAsia="Calibri" w:hAnsi="Arial" w:cs="Arial"/>
          <w:color w:val="000000"/>
          <w:sz w:val="22"/>
          <w:szCs w:val="22"/>
          <w:lang w:val="de-DE" w:eastAsia="de-DE"/>
        </w:rPr>
        <w:t>●</w:t>
      </w:r>
      <w:r w:rsidRPr="0012376F">
        <w:rPr>
          <w:rFonts w:ascii="HelveticaNeueLT Pro 55 Roman" w:eastAsia="Calibri" w:hAnsi="HelveticaNeueLT Pro 55 Roman" w:cs="Arial"/>
          <w:color w:val="000000"/>
          <w:sz w:val="22"/>
          <w:szCs w:val="22"/>
          <w:lang w:val="de-DE" w:eastAsia="de-DE"/>
        </w:rPr>
        <w:t xml:space="preserve"> Verk</w:t>
      </w:r>
      <w:r w:rsidRPr="0012376F">
        <w:rPr>
          <w:rFonts w:ascii="HelveticaNeueLT Pro 55 Roman" w:eastAsia="Calibri" w:hAnsi="HelveticaNeueLT Pro 55 Roman" w:cs="HelveticaNeueLT Pro 55 Roman"/>
          <w:color w:val="000000"/>
          <w:sz w:val="22"/>
          <w:szCs w:val="22"/>
          <w:lang w:val="de-DE" w:eastAsia="de-DE"/>
        </w:rPr>
        <w:t>ü</w:t>
      </w:r>
      <w:r w:rsidRPr="0012376F">
        <w:rPr>
          <w:rFonts w:ascii="HelveticaNeueLT Pro 55 Roman" w:eastAsia="Calibri" w:hAnsi="HelveticaNeueLT Pro 55 Roman" w:cs="Arial"/>
          <w:color w:val="000000"/>
          <w:sz w:val="22"/>
          <w:szCs w:val="22"/>
          <w:lang w:val="de-DE" w:eastAsia="de-DE"/>
        </w:rPr>
        <w:t>rzung der Lebenserwartung und Schwächung des Immunsystems</w:t>
      </w:r>
    </w:p>
    <w:p w14:paraId="4EB0FFA7"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r w:rsidRPr="0012376F">
        <w:rPr>
          <w:rFonts w:ascii="Arial" w:eastAsia="Calibri" w:hAnsi="Arial" w:cs="Arial"/>
          <w:color w:val="000000"/>
          <w:sz w:val="22"/>
          <w:szCs w:val="22"/>
          <w:lang w:val="de-DE" w:eastAsia="de-DE"/>
        </w:rPr>
        <w:t>●</w:t>
      </w:r>
      <w:r w:rsidRPr="0012376F">
        <w:rPr>
          <w:rFonts w:ascii="HelveticaNeueLT Pro 55 Roman" w:eastAsia="Calibri" w:hAnsi="HelveticaNeueLT Pro 55 Roman" w:cs="Arial"/>
          <w:color w:val="000000"/>
          <w:sz w:val="22"/>
          <w:szCs w:val="22"/>
          <w:lang w:val="de-DE" w:eastAsia="de-DE"/>
        </w:rPr>
        <w:t xml:space="preserve"> Erh</w:t>
      </w:r>
      <w:r w:rsidRPr="0012376F">
        <w:rPr>
          <w:rFonts w:ascii="HelveticaNeueLT Pro 55 Roman" w:eastAsia="Calibri" w:hAnsi="HelveticaNeueLT Pro 55 Roman" w:cs="HelveticaNeueLT Pro 55 Roman"/>
          <w:color w:val="000000"/>
          <w:sz w:val="22"/>
          <w:szCs w:val="22"/>
          <w:lang w:val="de-DE" w:eastAsia="de-DE"/>
        </w:rPr>
        <w:t>ö</w:t>
      </w:r>
      <w:r w:rsidRPr="0012376F">
        <w:rPr>
          <w:rFonts w:ascii="HelveticaNeueLT Pro 55 Roman" w:eastAsia="Calibri" w:hAnsi="HelveticaNeueLT Pro 55 Roman" w:cs="Arial"/>
          <w:color w:val="000000"/>
          <w:sz w:val="22"/>
          <w:szCs w:val="22"/>
          <w:lang w:val="de-DE" w:eastAsia="de-DE"/>
        </w:rPr>
        <w:t>htes Risiko von Erkrankungen wie:</w:t>
      </w:r>
    </w:p>
    <w:p w14:paraId="774C8AEC"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r w:rsidRPr="0012376F">
        <w:rPr>
          <w:rFonts w:ascii="HelveticaNeueLT Pro 55 Roman" w:eastAsia="Calibri" w:hAnsi="HelveticaNeueLT Pro 55 Roman" w:cs="Arial"/>
          <w:color w:val="000000"/>
          <w:sz w:val="22"/>
          <w:szCs w:val="22"/>
          <w:lang w:val="de-DE" w:eastAsia="de-DE"/>
        </w:rPr>
        <w:t>− Arthrose/Osteoarthritis</w:t>
      </w:r>
    </w:p>
    <w:p w14:paraId="4E7A7718"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r w:rsidRPr="0012376F">
        <w:rPr>
          <w:rFonts w:ascii="HelveticaNeueLT Pro 55 Roman" w:eastAsia="Calibri" w:hAnsi="HelveticaNeueLT Pro 55 Roman" w:cs="Arial"/>
          <w:color w:val="000000"/>
          <w:sz w:val="22"/>
          <w:szCs w:val="22"/>
          <w:lang w:val="de-DE" w:eastAsia="de-DE"/>
        </w:rPr>
        <w:t>− Herz- und Kreislauferkrankungen</w:t>
      </w:r>
    </w:p>
    <w:p w14:paraId="4B37BB32"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r w:rsidRPr="0012376F">
        <w:rPr>
          <w:rFonts w:ascii="HelveticaNeueLT Pro 55 Roman" w:eastAsia="Calibri" w:hAnsi="HelveticaNeueLT Pro 55 Roman" w:cs="Arial"/>
          <w:color w:val="000000"/>
          <w:sz w:val="22"/>
          <w:szCs w:val="22"/>
          <w:lang w:val="de-DE" w:eastAsia="de-DE"/>
        </w:rPr>
        <w:t>− Erkrankungen des respiratorischen Systems (Atmungssystem)</w:t>
      </w:r>
    </w:p>
    <w:p w14:paraId="34154116"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r w:rsidRPr="0012376F">
        <w:rPr>
          <w:rFonts w:ascii="HelveticaNeueLT Pro 55 Roman" w:eastAsia="Calibri" w:hAnsi="HelveticaNeueLT Pro 55 Roman" w:cs="Arial"/>
          <w:color w:val="000000"/>
          <w:sz w:val="22"/>
          <w:szCs w:val="22"/>
          <w:lang w:val="de-DE" w:eastAsia="de-DE"/>
        </w:rPr>
        <w:t>− Erhöhtes Operationsrisiko</w:t>
      </w:r>
    </w:p>
    <w:p w14:paraId="2E6EAD41"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r w:rsidRPr="0012376F">
        <w:rPr>
          <w:rFonts w:ascii="HelveticaNeueLT Pro 55 Roman" w:eastAsia="Calibri" w:hAnsi="HelveticaNeueLT Pro 55 Roman" w:cs="Arial"/>
          <w:color w:val="000000"/>
          <w:sz w:val="22"/>
          <w:szCs w:val="22"/>
          <w:lang w:val="de-DE" w:eastAsia="de-DE"/>
        </w:rPr>
        <w:t>− Insulinresistenz</w:t>
      </w:r>
    </w:p>
    <w:p w14:paraId="66F95C4B"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r w:rsidRPr="0012376F">
        <w:rPr>
          <w:rFonts w:ascii="HelveticaNeueLT Pro 55 Roman" w:eastAsia="Calibri" w:hAnsi="HelveticaNeueLT Pro 55 Roman" w:cs="Arial"/>
          <w:color w:val="000000"/>
          <w:sz w:val="22"/>
          <w:szCs w:val="22"/>
          <w:lang w:val="de-DE" w:eastAsia="de-DE"/>
        </w:rPr>
        <w:t>− Störungen des Fettstoffwechsels und Pankreatitis</w:t>
      </w:r>
    </w:p>
    <w:p w14:paraId="0756A69B"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r w:rsidRPr="0012376F">
        <w:rPr>
          <w:rFonts w:ascii="HelveticaNeueLT Pro 55 Roman" w:eastAsia="Calibri" w:hAnsi="HelveticaNeueLT Pro 55 Roman" w:cs="Arial"/>
          <w:color w:val="000000"/>
          <w:sz w:val="22"/>
          <w:szCs w:val="22"/>
          <w:lang w:val="de-DE" w:eastAsia="de-DE"/>
        </w:rPr>
        <w:t>− Störungen der Schilddrüsenfunktion</w:t>
      </w:r>
    </w:p>
    <w:p w14:paraId="2242375E"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r w:rsidRPr="0012376F">
        <w:rPr>
          <w:rFonts w:ascii="HelveticaNeueLT Pro 55 Roman" w:eastAsia="Calibri" w:hAnsi="HelveticaNeueLT Pro 55 Roman" w:cs="Arial"/>
          <w:color w:val="000000"/>
          <w:sz w:val="22"/>
          <w:szCs w:val="22"/>
          <w:lang w:val="de-DE" w:eastAsia="de-DE"/>
        </w:rPr>
        <w:t>− Tumore (z.B. am Gesäuge)</w:t>
      </w:r>
    </w:p>
    <w:p w14:paraId="6152C752"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r w:rsidRPr="0012376F">
        <w:rPr>
          <w:rFonts w:ascii="HelveticaNeueLT Pro 55 Roman" w:eastAsia="Calibri" w:hAnsi="HelveticaNeueLT Pro 55 Roman" w:cs="Arial"/>
          <w:color w:val="000000"/>
          <w:sz w:val="22"/>
          <w:szCs w:val="22"/>
          <w:lang w:val="de-DE" w:eastAsia="de-DE"/>
        </w:rPr>
        <w:t>− Erkrankungen des Urogenitalsystems (Harn- und Geschlechtsorgane)</w:t>
      </w:r>
    </w:p>
    <w:p w14:paraId="3FB57B24"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r w:rsidRPr="0012376F">
        <w:rPr>
          <w:rFonts w:ascii="HelveticaNeueLT Pro 55 Roman" w:eastAsia="Calibri" w:hAnsi="HelveticaNeueLT Pro 55 Roman" w:cs="Arial"/>
          <w:color w:val="000000"/>
          <w:sz w:val="22"/>
          <w:szCs w:val="22"/>
          <w:lang w:val="de-DE" w:eastAsia="de-DE"/>
        </w:rPr>
        <w:t>− Hauterkrankungen</w:t>
      </w:r>
    </w:p>
    <w:p w14:paraId="3041F290"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r w:rsidRPr="0012376F">
        <w:rPr>
          <w:rFonts w:ascii="HelveticaNeueLT Pro 55 Roman" w:eastAsia="Calibri" w:hAnsi="HelveticaNeueLT Pro 55 Roman" w:cs="Arial"/>
          <w:color w:val="000000"/>
          <w:sz w:val="22"/>
          <w:szCs w:val="22"/>
          <w:lang w:val="de-DE" w:eastAsia="de-DE"/>
        </w:rPr>
        <w:t>− Auftreten von chronisch entzündlichen Erkrankungen</w:t>
      </w:r>
    </w:p>
    <w:p w14:paraId="6D035A06"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p>
    <w:p w14:paraId="34A17E9C"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r w:rsidRPr="0012376F">
        <w:rPr>
          <w:rFonts w:ascii="HelveticaNeueLT Pro 55 Roman" w:eastAsia="Calibri" w:hAnsi="HelveticaNeueLT Pro 55 Roman" w:cs="Arial"/>
          <w:color w:val="000000"/>
          <w:sz w:val="22"/>
          <w:szCs w:val="22"/>
          <w:lang w:val="de-DE" w:eastAsia="de-DE"/>
        </w:rPr>
        <w:t xml:space="preserve">Tierärzte und Veterinärwissenschaftler fordern, Übergewicht bzw. Adipositas als ernsthaften Behandlungsbereich stärker anzuerkennen und gemeinsam mit dem Tierhalter über geeignete Präventionsmaßnahmen im Rahmen eines Gewichtsmanagements nachzudenken. </w:t>
      </w:r>
    </w:p>
    <w:p w14:paraId="3282E5D6"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p>
    <w:p w14:paraId="62B8214D" w14:textId="77777777" w:rsidR="0012376F" w:rsidRPr="0012376F" w:rsidRDefault="0012376F" w:rsidP="0012376F">
      <w:pPr>
        <w:spacing w:line="360" w:lineRule="auto"/>
        <w:rPr>
          <w:rFonts w:ascii="HelveticaNeueLT Pro 55 Roman" w:eastAsia="Calibri" w:hAnsi="HelveticaNeueLT Pro 55 Roman" w:cs="Arial"/>
          <w:b/>
          <w:color w:val="000000"/>
          <w:sz w:val="22"/>
          <w:szCs w:val="22"/>
          <w:lang w:val="de-DE" w:eastAsia="de-DE"/>
        </w:rPr>
      </w:pPr>
      <w:r w:rsidRPr="0012376F">
        <w:rPr>
          <w:rFonts w:ascii="HelveticaNeueLT Pro 55 Roman" w:eastAsia="Calibri" w:hAnsi="HelveticaNeueLT Pro 55 Roman" w:cs="Arial"/>
          <w:b/>
          <w:color w:val="000000"/>
          <w:sz w:val="22"/>
          <w:szCs w:val="22"/>
          <w:lang w:val="de-DE" w:eastAsia="de-DE"/>
        </w:rPr>
        <w:t>Tierhalter sensibilisieren</w:t>
      </w:r>
    </w:p>
    <w:p w14:paraId="4CE269A7"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r w:rsidRPr="0012376F">
        <w:rPr>
          <w:rFonts w:ascii="HelveticaNeueLT Pro 55 Roman" w:eastAsia="Calibri" w:hAnsi="HelveticaNeueLT Pro 55 Roman" w:cs="Arial"/>
          <w:color w:val="000000"/>
          <w:sz w:val="22"/>
          <w:szCs w:val="22"/>
          <w:lang w:val="de-DE" w:eastAsia="de-DE"/>
        </w:rPr>
        <w:t>Vor der Behandlung steht jedoch zunächst die Einsicht der Tierhalter, dass ihr vierbeiniger Hausgenosse einige Pfunde zu viel auf die Waage bringt. Die subjektive Wahrnehmung spricht hier häufig eine andere Sprache als die Realität. Viele Tierhalter schätzen ihr übergewichtiges Tier nicht "als zu dick" ein. Laut einer aktuellen Umfrage meinen 87 Prozent der Hundehalter, ihr Tier habe Normalgewicht, nur acht Prozent halten ihren</w:t>
      </w:r>
    </w:p>
    <w:p w14:paraId="24FC0DFA"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r w:rsidRPr="0012376F">
        <w:rPr>
          <w:rFonts w:ascii="HelveticaNeueLT Pro 55 Roman" w:eastAsia="Calibri" w:hAnsi="HelveticaNeueLT Pro 55 Roman" w:cs="Arial"/>
          <w:color w:val="000000"/>
          <w:sz w:val="22"/>
          <w:szCs w:val="22"/>
          <w:lang w:val="de-DE" w:eastAsia="de-DE"/>
        </w:rPr>
        <w:t xml:space="preserve">Hund für zu dick. (Quelle: Forsa/Uelzener August 2022) </w:t>
      </w:r>
    </w:p>
    <w:p w14:paraId="74B0EF48"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p>
    <w:p w14:paraId="42D89797"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r w:rsidRPr="0012376F">
        <w:rPr>
          <w:rFonts w:ascii="HelveticaNeueLT Pro 55 Roman" w:eastAsia="Calibri" w:hAnsi="HelveticaNeueLT Pro 55 Roman" w:cs="Arial"/>
          <w:color w:val="000000"/>
          <w:sz w:val="22"/>
          <w:szCs w:val="22"/>
          <w:lang w:val="de-DE" w:eastAsia="de-DE"/>
        </w:rPr>
        <w:lastRenderedPageBreak/>
        <w:t>Die Aufgabe des Tierarztes besteht zunächst darin, die Tierhalter über mögliche Konsequenzen von Übergewicht sowie über geeignete Maßnahmen zur Gewichtsreduzierung aufzuklären. In Folge hat es der Tierhalter häufig selbst in der Hand, die Pfunde bei Hund und Katze purzeln zu lassen.</w:t>
      </w:r>
    </w:p>
    <w:p w14:paraId="0A3C4E35"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p>
    <w:p w14:paraId="4690EC45" w14:textId="77777777" w:rsidR="0012376F" w:rsidRPr="0012376F" w:rsidRDefault="0012376F" w:rsidP="0012376F">
      <w:pPr>
        <w:spacing w:line="360" w:lineRule="auto"/>
        <w:rPr>
          <w:rFonts w:ascii="HelveticaNeueLT Pro 55 Roman" w:eastAsia="Calibri" w:hAnsi="HelveticaNeueLT Pro 55 Roman" w:cs="Arial"/>
          <w:b/>
          <w:color w:val="000000"/>
          <w:sz w:val="22"/>
          <w:szCs w:val="22"/>
          <w:lang w:val="de-DE" w:eastAsia="de-DE"/>
        </w:rPr>
      </w:pPr>
      <w:r w:rsidRPr="0012376F">
        <w:rPr>
          <w:rFonts w:ascii="HelveticaNeueLT Pro 55 Roman" w:eastAsia="Calibri" w:hAnsi="HelveticaNeueLT Pro 55 Roman" w:cs="Arial"/>
          <w:b/>
          <w:color w:val="000000"/>
          <w:sz w:val="22"/>
          <w:szCs w:val="22"/>
          <w:lang w:val="de-DE" w:eastAsia="de-DE"/>
        </w:rPr>
        <w:t>Gute und schlechte Futterverwerter</w:t>
      </w:r>
    </w:p>
    <w:p w14:paraId="40C4E291"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r w:rsidRPr="0012376F">
        <w:rPr>
          <w:rFonts w:ascii="HelveticaNeueLT Pro 55 Roman" w:eastAsia="Calibri" w:hAnsi="HelveticaNeueLT Pro 55 Roman" w:cs="Arial"/>
          <w:color w:val="000000"/>
          <w:sz w:val="22"/>
          <w:szCs w:val="22"/>
          <w:lang w:val="de-DE" w:eastAsia="de-DE"/>
        </w:rPr>
        <w:t>Ausreichende Bewegung ist der erste Schritt zum Idealgewicht. An zweiter Stelle steht eine tiergerechte Fütterung. Was aber ist eine tiergerechte Fütterung?</w:t>
      </w:r>
    </w:p>
    <w:p w14:paraId="5C34A3CC"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p>
    <w:p w14:paraId="6A7CC21E" w14:textId="77777777" w:rsidR="0012376F" w:rsidRPr="0012376F" w:rsidRDefault="0012376F" w:rsidP="0012376F">
      <w:pPr>
        <w:spacing w:line="360" w:lineRule="auto"/>
        <w:rPr>
          <w:rFonts w:ascii="HelveticaNeueLT Pro 55 Roman" w:eastAsia="Calibri" w:hAnsi="HelveticaNeueLT Pro 55 Roman" w:cs="Arial"/>
          <w:sz w:val="22"/>
          <w:szCs w:val="22"/>
          <w:lang w:val="de-DE" w:bidi="en-US"/>
        </w:rPr>
      </w:pPr>
      <w:r w:rsidRPr="0012376F">
        <w:rPr>
          <w:rFonts w:ascii="HelveticaNeueLT Pro 55 Roman" w:hAnsi="HelveticaNeueLT Pro 55 Roman" w:cs="Arial"/>
          <w:sz w:val="22"/>
          <w:szCs w:val="22"/>
          <w:lang w:val="de-DE" w:eastAsia="de-DE"/>
        </w:rPr>
        <w:t xml:space="preserve">Die Ernährung sollte zunächst eine optimale Versorgung mit allen Nähr- und Vitalstoffen gewährleisten, egal, ob ein Hund oder eine Katze über- oder untergewichtig ist. Für beide gilt, dass die Futtermenge individuell festgelegt werden sollte, da es bessere und schlechtere Futterverwerter gibt. </w:t>
      </w:r>
      <w:r w:rsidRPr="0012376F">
        <w:rPr>
          <w:rFonts w:ascii="HelveticaNeueLT Pro 55 Roman" w:eastAsia="Calibri" w:hAnsi="HelveticaNeueLT Pro 55 Roman" w:cs="Arial"/>
          <w:sz w:val="22"/>
          <w:szCs w:val="22"/>
          <w:lang w:val="de-DE" w:bidi="en-US"/>
        </w:rPr>
        <w:t xml:space="preserve">Die Futterverwertung beim Hund ist beispielsweise niedrig, wenn er viel von dem Futter aufnehmen muss, um sein Gewicht zu halten. Bei guten Futterverwertern und guter Verdaulichkeit des Futters reicht hierzu eine geringere Futtermenge aus. </w:t>
      </w:r>
      <w:r w:rsidRPr="0012376F">
        <w:rPr>
          <w:rFonts w:ascii="HelveticaNeueLT Pro 55 Roman" w:hAnsi="HelveticaNeueLT Pro 55 Roman" w:cs="Arial"/>
          <w:sz w:val="22"/>
          <w:szCs w:val="22"/>
          <w:lang w:val="de-DE" w:eastAsia="de-DE"/>
        </w:rPr>
        <w:t xml:space="preserve">Bei Übergewicht muss die Energieaufnahme über das Futter verringert werden. Dies erreicht man über die Futtermenge selber nach dem Motto "FdH". Mit festen Fütterungszeiten und regelmäßigen Gewichtskontrollen kann man sich einen ersten Überblick verschaffen. </w:t>
      </w:r>
    </w:p>
    <w:p w14:paraId="4F2FE026" w14:textId="77777777" w:rsidR="0012376F" w:rsidRPr="0012376F" w:rsidRDefault="0012376F" w:rsidP="0012376F">
      <w:pPr>
        <w:spacing w:line="360" w:lineRule="auto"/>
        <w:rPr>
          <w:rFonts w:ascii="HelveticaNeueLT Pro 55 Roman" w:hAnsi="HelveticaNeueLT Pro 55 Roman" w:cs="Arial"/>
          <w:sz w:val="22"/>
          <w:szCs w:val="22"/>
          <w:lang w:val="de-DE" w:eastAsia="de-DE"/>
        </w:rPr>
      </w:pPr>
    </w:p>
    <w:p w14:paraId="7AB6F72E" w14:textId="77777777" w:rsidR="0012376F" w:rsidRPr="0012376F" w:rsidRDefault="0012376F" w:rsidP="0012376F">
      <w:pPr>
        <w:spacing w:line="360" w:lineRule="auto"/>
        <w:rPr>
          <w:rFonts w:ascii="HelveticaNeueLT Pro 55 Roman" w:hAnsi="HelveticaNeueLT Pro 55 Roman" w:cs="Arial"/>
          <w:b/>
          <w:sz w:val="22"/>
          <w:szCs w:val="22"/>
          <w:lang w:val="de-DE" w:eastAsia="de-DE"/>
        </w:rPr>
      </w:pPr>
      <w:r w:rsidRPr="0012376F">
        <w:rPr>
          <w:rFonts w:ascii="HelveticaNeueLT Pro 55 Roman" w:hAnsi="HelveticaNeueLT Pro 55 Roman" w:cs="Arial"/>
          <w:b/>
          <w:sz w:val="22"/>
          <w:szCs w:val="22"/>
          <w:lang w:val="de-DE" w:eastAsia="de-DE"/>
        </w:rPr>
        <w:t>Tierärztliche Kontrolle ist wichtig</w:t>
      </w:r>
    </w:p>
    <w:p w14:paraId="583596B2" w14:textId="77777777" w:rsidR="0012376F" w:rsidRPr="0012376F" w:rsidRDefault="0012376F" w:rsidP="0012376F">
      <w:pPr>
        <w:spacing w:line="360" w:lineRule="auto"/>
        <w:rPr>
          <w:rFonts w:ascii="HelveticaNeueLT Pro 55 Roman" w:hAnsi="HelveticaNeueLT Pro 55 Roman" w:cs="Arial"/>
          <w:sz w:val="22"/>
          <w:szCs w:val="22"/>
          <w:lang w:val="de-DE" w:eastAsia="de-DE"/>
        </w:rPr>
      </w:pPr>
      <w:r w:rsidRPr="0012376F">
        <w:rPr>
          <w:rFonts w:ascii="HelveticaNeueLT Pro 55 Roman" w:hAnsi="HelveticaNeueLT Pro 55 Roman" w:cs="Arial"/>
          <w:sz w:val="22"/>
          <w:szCs w:val="22"/>
          <w:lang w:val="de-DE" w:eastAsia="de-DE"/>
        </w:rPr>
        <w:t xml:space="preserve">Starkes Übergewicht bekommt man damit alleine aber nicht mehr in den Griff. Reduktionsdiäten mit hohem Proteingehalt bei geringem Fettgehalt wirken sich positiv auf die Gewichtsabnahme aus. Sie sollten aber nur bei nierengesunden Tieren und bei langfristigem Einsatz unter tierärztlicher Kontrolle angewendet werden. Eine weitere mögliche Maßnahme ist die Energieverdünnung des Futters. Dies wird über die Beimischung von Rohfaserträgern (pflanzliche Produkte) erreicht. Besonderer Vorteil ist das verbesserte Sättigungsgefühl und dass eine größere Menge dieses Futters aufgenommen werden kann. </w:t>
      </w:r>
      <w:r w:rsidRPr="0012376F">
        <w:rPr>
          <w:rFonts w:ascii="HelveticaNeueLT Pro 55 Roman" w:eastAsia="Calibri" w:hAnsi="HelveticaNeueLT Pro 55 Roman" w:cs="Arial"/>
          <w:sz w:val="22"/>
          <w:szCs w:val="22"/>
          <w:lang w:val="de-DE" w:bidi="en-US"/>
        </w:rPr>
        <w:t>Eine Adipositastherapie kann letztlich aber nur dann erfolgreich sein, wenn sich der Hund auch mehr bewegt.</w:t>
      </w:r>
    </w:p>
    <w:p w14:paraId="1AE31597"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p>
    <w:p w14:paraId="14BFFD0D" w14:textId="77777777" w:rsidR="0012376F" w:rsidRPr="0012376F" w:rsidRDefault="0012376F" w:rsidP="0012376F">
      <w:pPr>
        <w:spacing w:line="360" w:lineRule="auto"/>
        <w:rPr>
          <w:rFonts w:ascii="HelveticaNeueLT Pro 55 Roman" w:eastAsia="Calibri" w:hAnsi="HelveticaNeueLT Pro 55 Roman" w:cs="Arial"/>
          <w:b/>
          <w:color w:val="000000"/>
          <w:sz w:val="22"/>
          <w:szCs w:val="22"/>
          <w:lang w:val="de-DE" w:eastAsia="de-DE"/>
        </w:rPr>
      </w:pPr>
      <w:r w:rsidRPr="0012376F">
        <w:rPr>
          <w:rFonts w:ascii="HelveticaNeueLT Pro 55 Roman" w:eastAsia="Calibri" w:hAnsi="HelveticaNeueLT Pro 55 Roman" w:cs="Arial"/>
          <w:b/>
          <w:color w:val="000000"/>
          <w:sz w:val="22"/>
          <w:szCs w:val="22"/>
          <w:lang w:val="de-DE" w:eastAsia="de-DE"/>
        </w:rPr>
        <w:t>Nährstoffgehalte des Futters berücksichtigen</w:t>
      </w:r>
    </w:p>
    <w:p w14:paraId="245BA23B" w14:textId="77777777" w:rsidR="0012376F" w:rsidRPr="0012376F" w:rsidRDefault="0012376F" w:rsidP="0012376F">
      <w:pPr>
        <w:spacing w:line="360" w:lineRule="auto"/>
        <w:rPr>
          <w:rFonts w:ascii="HelveticaNeueLT Pro 55 Roman" w:hAnsi="HelveticaNeueLT Pro 55 Roman" w:cs="Arial"/>
          <w:sz w:val="22"/>
          <w:szCs w:val="22"/>
          <w:lang w:val="de-DE" w:eastAsia="de-DE"/>
        </w:rPr>
      </w:pPr>
      <w:r w:rsidRPr="0012376F">
        <w:rPr>
          <w:rFonts w:ascii="HelveticaNeueLT Pro 55 Roman" w:eastAsia="Calibri" w:hAnsi="HelveticaNeueLT Pro 55 Roman" w:cs="Arial"/>
          <w:sz w:val="22"/>
          <w:szCs w:val="22"/>
          <w:lang w:val="de-DE" w:bidi="en-US"/>
        </w:rPr>
        <w:t xml:space="preserve">Auch für die Katzen können feste Fütterungszeiten festgelegt werden, bei erwachsenen Katzen am besten 2- oder 3-mal am Tag. Es gibt leider auch Katzen, denen das natürliche Sättigungsgefühl abhanden gekommen ist, und die mehr fressen als sie sollten. Zusätzlich tragen energiereiche Futtermittel zu einem zu hohen Körpergewicht bei. Adipositas macht </w:t>
      </w:r>
      <w:r w:rsidRPr="0012376F">
        <w:rPr>
          <w:rFonts w:ascii="HelveticaNeueLT Pro 55 Roman" w:eastAsia="Calibri" w:hAnsi="HelveticaNeueLT Pro 55 Roman" w:cs="Arial"/>
          <w:sz w:val="22"/>
          <w:szCs w:val="22"/>
          <w:lang w:val="de-DE" w:bidi="en-US"/>
        </w:rPr>
        <w:lastRenderedPageBreak/>
        <w:t xml:space="preserve">die Katze nicht nur träge, sondern begünstigt auch verschiedene organische Krankheiten. Dem Übergewicht der Katze kann wie beim Hund dadurch begegnet werden, indem weniger gefüttert oder ein energiereduziertes Diät-Futter gegeben wird. </w:t>
      </w:r>
      <w:r w:rsidRPr="0012376F">
        <w:rPr>
          <w:rFonts w:ascii="HelveticaNeueLT Pro 55 Roman" w:hAnsi="HelveticaNeueLT Pro 55 Roman" w:cs="Arial"/>
          <w:sz w:val="22"/>
          <w:szCs w:val="22"/>
          <w:lang w:val="de-DE" w:eastAsia="de-DE"/>
        </w:rPr>
        <w:t>Die Angabe des Nährstoffgehaltes auf der Verpackung ist eine wichtige Orientierungshilfe: Eine Katze von vier Kilogramm Körpergewicht benötigt durchschnittlich etwa 1.200 kJ/Tag (300 kcal), eine Katze mit einem Gewicht von fünf Kilogramm benötigt rund 1.400 kJ (340 kcal). Wichtig ist, besonders bei der Fütterung von Trockenfutter, dass jederzeit ausreichend frisches Wasser zur Verfügung steht. Vor allem</w:t>
      </w:r>
      <w:r w:rsidRPr="0012376F">
        <w:rPr>
          <w:rFonts w:ascii="HelveticaNeueLT Pro 55 Roman" w:eastAsia="Calibri" w:hAnsi="HelveticaNeueLT Pro 55 Roman" w:cs="Arial"/>
          <w:sz w:val="22"/>
          <w:szCs w:val="22"/>
          <w:lang w:val="de-DE" w:bidi="en-US"/>
        </w:rPr>
        <w:t xml:space="preserve"> kastrierte Wohnungskatzen neigen dazu dick zu werden, weil ihre Aktivität begrenzt ist. Besondere Aufmerksamkeit ist in diesen Fällen geboten.</w:t>
      </w:r>
    </w:p>
    <w:p w14:paraId="6A6B8859" w14:textId="77777777" w:rsidR="0012376F" w:rsidRPr="0012376F" w:rsidRDefault="0012376F" w:rsidP="0012376F">
      <w:pPr>
        <w:spacing w:line="360" w:lineRule="auto"/>
        <w:rPr>
          <w:rFonts w:ascii="HelveticaNeueLT Pro 55 Roman" w:eastAsia="Calibri" w:hAnsi="HelveticaNeueLT Pro 55 Roman" w:cs="Arial"/>
          <w:color w:val="000000"/>
          <w:sz w:val="22"/>
          <w:szCs w:val="22"/>
          <w:lang w:val="de-DE" w:eastAsia="de-DE"/>
        </w:rPr>
      </w:pPr>
    </w:p>
    <w:p w14:paraId="3A5AB325" w14:textId="77777777" w:rsidR="0012376F" w:rsidRPr="0012376F" w:rsidRDefault="0012376F" w:rsidP="0012376F">
      <w:pPr>
        <w:autoSpaceDE w:val="0"/>
        <w:autoSpaceDN w:val="0"/>
        <w:adjustRightInd w:val="0"/>
        <w:spacing w:line="360" w:lineRule="auto"/>
        <w:rPr>
          <w:rFonts w:ascii="HelveticaNeueLT Pro 55 Roman" w:eastAsia="Calibri" w:hAnsi="HelveticaNeueLT Pro 55 Roman" w:cs="Arial"/>
          <w:color w:val="000000"/>
          <w:sz w:val="22"/>
          <w:szCs w:val="22"/>
          <w:lang w:val="de-DE" w:eastAsia="de-DE"/>
        </w:rPr>
      </w:pPr>
      <w:r w:rsidRPr="0012376F">
        <w:rPr>
          <w:rFonts w:ascii="HelveticaNeueLT Pro 55 Roman" w:eastAsia="Calibri" w:hAnsi="HelveticaNeueLT Pro 55 Roman" w:cs="Arial"/>
          <w:b/>
          <w:color w:val="000000"/>
          <w:sz w:val="22"/>
          <w:szCs w:val="22"/>
          <w:lang w:val="de-DE" w:eastAsia="de-DE"/>
        </w:rPr>
        <w:t>Fazit:</w:t>
      </w:r>
      <w:r w:rsidRPr="0012376F">
        <w:rPr>
          <w:rFonts w:ascii="HelveticaNeueLT Pro 55 Roman" w:eastAsia="Calibri" w:hAnsi="HelveticaNeueLT Pro 55 Roman" w:cs="Arial"/>
          <w:color w:val="000000"/>
          <w:sz w:val="22"/>
          <w:szCs w:val="22"/>
          <w:lang w:val="de-DE" w:eastAsia="de-DE"/>
        </w:rPr>
        <w:t xml:space="preserve"> Reduzierte Futterzuteilung, ein Bewegungsprogramm und regelmäßige Wiegekontrollen sind wesentliche Elemente eines Gewichtsmanagements, das am besten vom Tierarzt begleitet wird. Auch spezielle Diätfutter helfen auf dem Weg zu den Idealmaßen.</w:t>
      </w:r>
    </w:p>
    <w:p w14:paraId="1D45DF90" w14:textId="77777777" w:rsidR="00AA1648" w:rsidRPr="00447994" w:rsidRDefault="00AA1648" w:rsidP="00AA1648">
      <w:pPr>
        <w:spacing w:line="360" w:lineRule="auto"/>
        <w:ind w:right="-2"/>
        <w:rPr>
          <w:rFonts w:ascii="HelveticaNeueLT Pro 55 Roman" w:hAnsi="HelveticaNeueLT Pro 55 Roman" w:cs="Calibri"/>
          <w:sz w:val="22"/>
          <w:szCs w:val="22"/>
          <w:lang w:val="de-DE"/>
        </w:rPr>
      </w:pPr>
    </w:p>
    <w:p w14:paraId="1C9E635E" w14:textId="77777777" w:rsidR="00AA1648" w:rsidRPr="00447994" w:rsidRDefault="00AA1648" w:rsidP="00AA1648">
      <w:pPr>
        <w:spacing w:line="360" w:lineRule="auto"/>
        <w:ind w:right="-2"/>
        <w:rPr>
          <w:rFonts w:ascii="HelveticaNeueLT Pro 55 Roman" w:hAnsi="HelveticaNeueLT Pro 55 Roman" w:cs="Calibri"/>
          <w:sz w:val="22"/>
          <w:szCs w:val="22"/>
          <w:lang w:val="de-DE"/>
        </w:rPr>
      </w:pPr>
    </w:p>
    <w:p w14:paraId="0356CEA4" w14:textId="77777777" w:rsidR="00AA1648" w:rsidRPr="00447994" w:rsidRDefault="00AA1648" w:rsidP="00AA1648">
      <w:pPr>
        <w:spacing w:line="360" w:lineRule="auto"/>
        <w:rPr>
          <w:rFonts w:ascii="HelveticaNeueLT Pro 55 Roman" w:hAnsi="HelveticaNeueLT Pro 55 Roman" w:cs="Calibri"/>
          <w:sz w:val="22"/>
          <w:szCs w:val="22"/>
          <w:lang w:val="de-DE"/>
        </w:rPr>
      </w:pPr>
      <w:r w:rsidRPr="00447994">
        <w:rPr>
          <w:rFonts w:ascii="HelveticaNeueLT Pro 55 Roman" w:hAnsi="HelveticaNeueLT Pro 55 Roman" w:cs="Calibri"/>
          <w:sz w:val="22"/>
          <w:szCs w:val="22"/>
          <w:lang w:val="de-DE"/>
        </w:rPr>
        <w:t>Abdruck Text und Foto (nur in Verbindung mit dieser Meldung) honorarfrei bei Quellenangabe.</w:t>
      </w:r>
    </w:p>
    <w:p w14:paraId="3442139D" w14:textId="77777777" w:rsidR="00AA1648" w:rsidRPr="00447994" w:rsidRDefault="00AA1648" w:rsidP="00AA1648">
      <w:pPr>
        <w:spacing w:line="360" w:lineRule="auto"/>
        <w:rPr>
          <w:rFonts w:ascii="HelveticaNeueLT Pro 55 Roman" w:hAnsi="HelveticaNeueLT Pro 55 Roman" w:cs="Calibri"/>
          <w:sz w:val="22"/>
          <w:szCs w:val="22"/>
          <w:lang w:val="de-DE"/>
        </w:rPr>
      </w:pPr>
    </w:p>
    <w:p w14:paraId="65F7440D" w14:textId="77777777" w:rsidR="00AA1648" w:rsidRPr="00447994" w:rsidRDefault="00AA1648" w:rsidP="00AA1648">
      <w:pPr>
        <w:spacing w:line="360" w:lineRule="auto"/>
        <w:rPr>
          <w:rFonts w:ascii="HelveticaNeueLT Pro 55 Roman" w:hAnsi="HelveticaNeueLT Pro 55 Roman" w:cs="Calibri"/>
          <w:sz w:val="22"/>
          <w:szCs w:val="22"/>
          <w:lang w:val="de-DE"/>
        </w:rPr>
      </w:pPr>
      <w:r w:rsidRPr="00447994">
        <w:rPr>
          <w:rFonts w:ascii="HelveticaNeueLT Pro 55 Roman" w:hAnsi="HelveticaNeueLT Pro 55 Roman" w:cs="Calibri"/>
          <w:sz w:val="22"/>
          <w:szCs w:val="22"/>
          <w:lang w:val="de-DE"/>
        </w:rPr>
        <w:t>Weitere Informationen: Bundesverband für Tiergesundheit e.V.</w:t>
      </w:r>
    </w:p>
    <w:p w14:paraId="59FA94A4" w14:textId="77777777" w:rsidR="00AA1648" w:rsidRPr="00447994" w:rsidRDefault="00AA1648" w:rsidP="00AA1648">
      <w:pPr>
        <w:spacing w:line="360" w:lineRule="auto"/>
        <w:rPr>
          <w:rFonts w:ascii="HelveticaNeueLT Pro 55 Roman" w:hAnsi="HelveticaNeueLT Pro 55 Roman" w:cs="Calibri"/>
          <w:sz w:val="22"/>
          <w:szCs w:val="22"/>
          <w:lang w:val="de-DE"/>
        </w:rPr>
      </w:pPr>
      <w:r w:rsidRPr="00447994">
        <w:rPr>
          <w:rFonts w:ascii="HelveticaNeueLT Pro 55 Roman" w:hAnsi="HelveticaNeueLT Pro 55 Roman" w:cs="Calibri"/>
          <w:sz w:val="22"/>
          <w:szCs w:val="22"/>
          <w:lang w:val="de-DE"/>
        </w:rPr>
        <w:t xml:space="preserve">Dr. Sabine Schüller, Koblenzer Str. 121-123, 53177 Bonn, </w:t>
      </w:r>
    </w:p>
    <w:p w14:paraId="7D254352" w14:textId="77777777" w:rsidR="00AA1648" w:rsidRPr="00447994" w:rsidRDefault="00AA1648" w:rsidP="00AA1648">
      <w:pPr>
        <w:spacing w:line="360" w:lineRule="auto"/>
        <w:rPr>
          <w:rFonts w:ascii="HelveticaNeueLT Pro 55 Roman" w:hAnsi="HelveticaNeueLT Pro 55 Roman" w:cs="Calibri"/>
          <w:sz w:val="22"/>
          <w:szCs w:val="22"/>
          <w:lang w:val="de-DE"/>
        </w:rPr>
      </w:pPr>
      <w:r w:rsidRPr="00447994">
        <w:rPr>
          <w:rFonts w:ascii="HelveticaNeueLT Pro 55 Roman" w:hAnsi="HelveticaNeueLT Pro 55 Roman" w:cs="Calibri"/>
          <w:sz w:val="22"/>
          <w:szCs w:val="22"/>
          <w:lang w:val="de-DE"/>
        </w:rPr>
        <w:t xml:space="preserve">Tel. 0228 / 31 82 96, E-Mail bft@bft-online.de, </w:t>
      </w:r>
      <w:hyperlink r:id="rId9" w:history="1">
        <w:r w:rsidRPr="00447994">
          <w:rPr>
            <w:rStyle w:val="Hyperlink"/>
            <w:rFonts w:ascii="HelveticaNeueLT Pro 55 Roman" w:hAnsi="HelveticaNeueLT Pro 55 Roman" w:cs="Calibri"/>
            <w:sz w:val="22"/>
            <w:szCs w:val="22"/>
            <w:lang w:val="de-DE"/>
          </w:rPr>
          <w:t>www.bft-online.de</w:t>
        </w:r>
      </w:hyperlink>
    </w:p>
    <w:p w14:paraId="1994A8A3" w14:textId="77777777" w:rsidR="00AA1648" w:rsidRPr="00447994" w:rsidRDefault="00AA1648" w:rsidP="00AA1648">
      <w:pPr>
        <w:spacing w:line="360" w:lineRule="auto"/>
        <w:rPr>
          <w:rFonts w:ascii="HelveticaNeueLT Pro 55 Roman" w:hAnsi="HelveticaNeueLT Pro 55 Roman" w:cs="Calibri"/>
          <w:sz w:val="22"/>
          <w:szCs w:val="22"/>
          <w:lang w:val="de-DE"/>
        </w:rPr>
      </w:pPr>
    </w:p>
    <w:p w14:paraId="771634D3" w14:textId="77777777" w:rsidR="00AA1648" w:rsidRPr="00447994" w:rsidRDefault="00AA1648" w:rsidP="00AA1648">
      <w:pPr>
        <w:spacing w:line="360" w:lineRule="auto"/>
        <w:rPr>
          <w:rFonts w:ascii="HelveticaNeueLT Pro 55 Roman" w:hAnsi="HelveticaNeueLT Pro 55 Roman" w:cs="Calibri"/>
          <w:sz w:val="22"/>
          <w:szCs w:val="22"/>
        </w:rPr>
      </w:pPr>
      <w:r w:rsidRPr="00447994">
        <w:rPr>
          <w:rFonts w:ascii="Arial" w:hAnsi="Arial" w:cs="Arial"/>
          <w:sz w:val="22"/>
          <w:szCs w:val="22"/>
        </w:rPr>
        <w:t>●</w:t>
      </w:r>
      <w:r w:rsidRPr="00447994">
        <w:rPr>
          <w:rFonts w:ascii="HelveticaNeueLT Pro 55 Roman" w:hAnsi="HelveticaNeueLT Pro 55 Roman" w:cs="Calibri"/>
          <w:sz w:val="22"/>
          <w:szCs w:val="22"/>
        </w:rPr>
        <w:t xml:space="preserve"> </w:t>
      </w:r>
      <w:r w:rsidRPr="00447994">
        <w:rPr>
          <w:rFonts w:ascii="Arial" w:hAnsi="Arial" w:cs="Arial"/>
          <w:sz w:val="22"/>
          <w:szCs w:val="22"/>
        </w:rPr>
        <w:t>●</w:t>
      </w:r>
      <w:r w:rsidRPr="00447994">
        <w:rPr>
          <w:rFonts w:ascii="HelveticaNeueLT Pro 55 Roman" w:hAnsi="HelveticaNeueLT Pro 55 Roman" w:cs="Calibri"/>
          <w:sz w:val="22"/>
          <w:szCs w:val="22"/>
        </w:rPr>
        <w:t xml:space="preserve"> </w:t>
      </w:r>
      <w:r w:rsidRPr="00447994">
        <w:rPr>
          <w:rFonts w:ascii="Arial" w:hAnsi="Arial" w:cs="Arial"/>
          <w:sz w:val="22"/>
          <w:szCs w:val="22"/>
        </w:rPr>
        <w:t>●</w:t>
      </w:r>
      <w:r w:rsidRPr="00447994">
        <w:rPr>
          <w:rFonts w:ascii="HelveticaNeueLT Pro 55 Roman" w:hAnsi="HelveticaNeueLT Pro 55 Roman" w:cs="Calibri"/>
          <w:sz w:val="22"/>
          <w:szCs w:val="22"/>
        </w:rPr>
        <w:t xml:space="preserve"> </w:t>
      </w:r>
      <w:r w:rsidRPr="00447994">
        <w:rPr>
          <w:rFonts w:ascii="Arial" w:hAnsi="Arial" w:cs="Arial"/>
          <w:sz w:val="22"/>
          <w:szCs w:val="22"/>
        </w:rPr>
        <w:t>●</w:t>
      </w:r>
      <w:r w:rsidRPr="00447994">
        <w:rPr>
          <w:rFonts w:ascii="HelveticaNeueLT Pro 55 Roman" w:hAnsi="HelveticaNeueLT Pro 55 Roman" w:cs="Calibri"/>
          <w:sz w:val="22"/>
          <w:szCs w:val="22"/>
        </w:rPr>
        <w:t xml:space="preserve"> </w:t>
      </w:r>
      <w:r w:rsidRPr="00447994">
        <w:rPr>
          <w:rFonts w:ascii="Arial" w:hAnsi="Arial" w:cs="Arial"/>
          <w:sz w:val="22"/>
          <w:szCs w:val="22"/>
        </w:rPr>
        <w:t>●</w:t>
      </w:r>
      <w:r w:rsidRPr="00447994">
        <w:rPr>
          <w:rFonts w:ascii="HelveticaNeueLT Pro 55 Roman" w:hAnsi="HelveticaNeueLT Pro 55 Roman" w:cs="Calibri"/>
          <w:sz w:val="22"/>
          <w:szCs w:val="22"/>
        </w:rPr>
        <w:t xml:space="preserve"> </w:t>
      </w:r>
      <w:r w:rsidRPr="00447994">
        <w:rPr>
          <w:rFonts w:ascii="Arial" w:hAnsi="Arial" w:cs="Arial"/>
          <w:sz w:val="22"/>
          <w:szCs w:val="22"/>
        </w:rPr>
        <w:t>●</w:t>
      </w:r>
      <w:r w:rsidRPr="00447994">
        <w:rPr>
          <w:rFonts w:ascii="HelveticaNeueLT Pro 55 Roman" w:hAnsi="HelveticaNeueLT Pro 55 Roman" w:cs="Calibri"/>
          <w:sz w:val="22"/>
          <w:szCs w:val="22"/>
        </w:rPr>
        <w:t xml:space="preserve"> </w:t>
      </w:r>
      <w:r w:rsidRPr="00447994">
        <w:rPr>
          <w:rFonts w:ascii="Arial" w:hAnsi="Arial" w:cs="Arial"/>
          <w:sz w:val="22"/>
          <w:szCs w:val="22"/>
        </w:rPr>
        <w:t>●</w:t>
      </w:r>
      <w:r w:rsidRPr="00447994">
        <w:rPr>
          <w:rFonts w:ascii="HelveticaNeueLT Pro 55 Roman" w:hAnsi="HelveticaNeueLT Pro 55 Roman" w:cs="Calibri"/>
          <w:sz w:val="22"/>
          <w:szCs w:val="22"/>
        </w:rPr>
        <w:t xml:space="preserve"> </w:t>
      </w:r>
      <w:r w:rsidRPr="00447994">
        <w:rPr>
          <w:rFonts w:ascii="Arial" w:hAnsi="Arial" w:cs="Arial"/>
          <w:sz w:val="22"/>
          <w:szCs w:val="22"/>
        </w:rPr>
        <w:t>●</w:t>
      </w:r>
    </w:p>
    <w:p w14:paraId="29F58B06" w14:textId="25149C1A" w:rsidR="00AA1648" w:rsidRPr="00447994" w:rsidRDefault="00AA1648" w:rsidP="00AA1648">
      <w:pPr>
        <w:spacing w:line="360" w:lineRule="auto"/>
        <w:ind w:right="-2"/>
        <w:rPr>
          <w:rFonts w:ascii="HelveticaNeueLT Pro 55 Roman" w:hAnsi="HelveticaNeueLT Pro 55 Roman" w:cs="Calibri"/>
          <w:sz w:val="22"/>
          <w:szCs w:val="22"/>
        </w:rPr>
      </w:pPr>
      <w:r w:rsidRPr="00447994">
        <w:rPr>
          <w:rFonts w:ascii="HelveticaNeueLT Pro 55 Roman" w:hAnsi="HelveticaNeueLT Pro 55 Roman" w:cs="Calibri"/>
          <w:sz w:val="22"/>
          <w:szCs w:val="22"/>
        </w:rPr>
        <w:t xml:space="preserve">Stand </w:t>
      </w:r>
      <w:r w:rsidR="0012376F">
        <w:rPr>
          <w:rFonts w:ascii="HelveticaNeueLT Pro 55 Roman" w:hAnsi="HelveticaNeueLT Pro 55 Roman" w:cs="Calibri"/>
          <w:sz w:val="22"/>
          <w:szCs w:val="22"/>
        </w:rPr>
        <w:t>29</w:t>
      </w:r>
      <w:r w:rsidRPr="00447994">
        <w:rPr>
          <w:rFonts w:ascii="HelveticaNeueLT Pro 55 Roman" w:hAnsi="HelveticaNeueLT Pro 55 Roman" w:cs="Calibri"/>
          <w:sz w:val="22"/>
          <w:szCs w:val="22"/>
        </w:rPr>
        <w:t>.1</w:t>
      </w:r>
      <w:r w:rsidR="0012376F">
        <w:rPr>
          <w:rFonts w:ascii="HelveticaNeueLT Pro 55 Roman" w:hAnsi="HelveticaNeueLT Pro 55 Roman" w:cs="Calibri"/>
          <w:sz w:val="22"/>
          <w:szCs w:val="22"/>
        </w:rPr>
        <w:t>1</w:t>
      </w:r>
      <w:r w:rsidRPr="00447994">
        <w:rPr>
          <w:rFonts w:ascii="HelveticaNeueLT Pro 55 Roman" w:hAnsi="HelveticaNeueLT Pro 55 Roman" w:cs="Calibri"/>
          <w:sz w:val="22"/>
          <w:szCs w:val="22"/>
        </w:rPr>
        <w:t>.2022</w:t>
      </w:r>
    </w:p>
    <w:p w14:paraId="4BE32F22" w14:textId="77777777" w:rsidR="00AA1648" w:rsidRPr="00447994" w:rsidRDefault="00AA1648" w:rsidP="00AA1648">
      <w:pPr>
        <w:spacing w:line="360" w:lineRule="auto"/>
        <w:ind w:right="-2"/>
        <w:rPr>
          <w:rFonts w:ascii="HelveticaNeueLT Pro 55 Roman" w:hAnsi="HelveticaNeueLT Pro 55 Roman" w:cs="Calibri"/>
          <w:sz w:val="22"/>
          <w:szCs w:val="22"/>
        </w:rPr>
      </w:pPr>
    </w:p>
    <w:p w14:paraId="1DDC627B" w14:textId="5C28D7C7" w:rsidR="00C7083F" w:rsidRPr="00447994" w:rsidRDefault="00C7083F" w:rsidP="00AA1648">
      <w:pPr>
        <w:spacing w:line="360" w:lineRule="auto"/>
        <w:rPr>
          <w:rFonts w:ascii="HelveticaNeueLT Pro 55 Roman" w:hAnsi="HelveticaNeueLT Pro 55 Roman" w:cs="Calibri"/>
          <w:sz w:val="22"/>
          <w:szCs w:val="22"/>
        </w:rPr>
      </w:pPr>
    </w:p>
    <w:sectPr w:rsidR="00C7083F" w:rsidRPr="00447994" w:rsidSect="0041362F">
      <w:headerReference w:type="default" r:id="rId10"/>
      <w:pgSz w:w="11906" w:h="16838"/>
      <w:pgMar w:top="1295" w:right="1417" w:bottom="1134"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A9D8" w14:textId="77777777" w:rsidR="005829A9" w:rsidRDefault="005829A9" w:rsidP="00416616">
      <w:r>
        <w:separator/>
      </w:r>
    </w:p>
  </w:endnote>
  <w:endnote w:type="continuationSeparator" w:id="0">
    <w:p w14:paraId="3C0AB778" w14:textId="77777777" w:rsidR="005829A9" w:rsidRDefault="005829A9" w:rsidP="004166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rate 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8B46D" w14:textId="77777777" w:rsidR="005829A9" w:rsidRDefault="005829A9" w:rsidP="00416616">
      <w:r>
        <w:separator/>
      </w:r>
    </w:p>
  </w:footnote>
  <w:footnote w:type="continuationSeparator" w:id="0">
    <w:p w14:paraId="76E2F914" w14:textId="77777777" w:rsidR="005829A9" w:rsidRDefault="005829A9" w:rsidP="004166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9F4C5" w14:textId="6175C86D" w:rsidR="00B5712B" w:rsidRPr="00BD70E3" w:rsidRDefault="0012376F" w:rsidP="00BD70E3">
    <w:pPr>
      <w:pStyle w:val="Kopfzeile"/>
      <w:tabs>
        <w:tab w:val="clear" w:pos="9072"/>
        <w:tab w:val="right" w:pos="9781"/>
      </w:tabs>
      <w:ind w:right="-709"/>
      <w:jc w:val="right"/>
    </w:pPr>
    <w:r>
      <w:rPr>
        <w:noProof/>
        <w:lang w:val="de-DE" w:eastAsia="de-DE"/>
      </w:rPr>
      <w:drawing>
        <wp:inline distT="0" distB="0" distL="0" distR="0" wp14:anchorId="651FB740" wp14:editId="245B6671">
          <wp:extent cx="1009650"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A3914"/>
    <w:multiLevelType w:val="multilevel"/>
    <w:tmpl w:val="6D442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742F22"/>
    <w:multiLevelType w:val="hybridMultilevel"/>
    <w:tmpl w:val="B2D64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9E5B87"/>
    <w:multiLevelType w:val="hybridMultilevel"/>
    <w:tmpl w:val="43D0D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99828145">
    <w:abstractNumId w:val="0"/>
  </w:num>
  <w:num w:numId="2" w16cid:durableId="2096785507">
    <w:abstractNumId w:val="2"/>
  </w:num>
  <w:num w:numId="3" w16cid:durableId="875461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149"/>
    <w:rsid w:val="00003E4E"/>
    <w:rsid w:val="0001394A"/>
    <w:rsid w:val="00023E6E"/>
    <w:rsid w:val="0003052F"/>
    <w:rsid w:val="00032FB3"/>
    <w:rsid w:val="0003638A"/>
    <w:rsid w:val="0006755D"/>
    <w:rsid w:val="0007369E"/>
    <w:rsid w:val="00094805"/>
    <w:rsid w:val="000B414E"/>
    <w:rsid w:val="000B6829"/>
    <w:rsid w:val="000C1F82"/>
    <w:rsid w:val="000D432C"/>
    <w:rsid w:val="000D451B"/>
    <w:rsid w:val="000D7A12"/>
    <w:rsid w:val="000E31F3"/>
    <w:rsid w:val="000E3AC0"/>
    <w:rsid w:val="0012376F"/>
    <w:rsid w:val="001502EC"/>
    <w:rsid w:val="00174B6A"/>
    <w:rsid w:val="00182DB6"/>
    <w:rsid w:val="00185C03"/>
    <w:rsid w:val="00187163"/>
    <w:rsid w:val="00192C83"/>
    <w:rsid w:val="00193858"/>
    <w:rsid w:val="00193F11"/>
    <w:rsid w:val="001A1880"/>
    <w:rsid w:val="001B61FB"/>
    <w:rsid w:val="001C632B"/>
    <w:rsid w:val="001D72FD"/>
    <w:rsid w:val="001E4111"/>
    <w:rsid w:val="00210626"/>
    <w:rsid w:val="00254F57"/>
    <w:rsid w:val="002576BA"/>
    <w:rsid w:val="0026522B"/>
    <w:rsid w:val="002805D0"/>
    <w:rsid w:val="00295CD9"/>
    <w:rsid w:val="002B21A1"/>
    <w:rsid w:val="002D20FA"/>
    <w:rsid w:val="002D4597"/>
    <w:rsid w:val="002E1BEB"/>
    <w:rsid w:val="002F15A1"/>
    <w:rsid w:val="002F5796"/>
    <w:rsid w:val="003042B3"/>
    <w:rsid w:val="0031626F"/>
    <w:rsid w:val="00317755"/>
    <w:rsid w:val="0032596B"/>
    <w:rsid w:val="00327ADD"/>
    <w:rsid w:val="0033398A"/>
    <w:rsid w:val="003407B4"/>
    <w:rsid w:val="0035317E"/>
    <w:rsid w:val="00365AA6"/>
    <w:rsid w:val="00370FED"/>
    <w:rsid w:val="00371940"/>
    <w:rsid w:val="00377023"/>
    <w:rsid w:val="003B3798"/>
    <w:rsid w:val="003D654E"/>
    <w:rsid w:val="003E145C"/>
    <w:rsid w:val="003E551A"/>
    <w:rsid w:val="003F0174"/>
    <w:rsid w:val="0041362F"/>
    <w:rsid w:val="00416616"/>
    <w:rsid w:val="00433CD1"/>
    <w:rsid w:val="00434ACE"/>
    <w:rsid w:val="0043674F"/>
    <w:rsid w:val="00443C41"/>
    <w:rsid w:val="00447994"/>
    <w:rsid w:val="00455F14"/>
    <w:rsid w:val="00462736"/>
    <w:rsid w:val="0046759C"/>
    <w:rsid w:val="00476735"/>
    <w:rsid w:val="00482434"/>
    <w:rsid w:val="004B27A5"/>
    <w:rsid w:val="004C37E6"/>
    <w:rsid w:val="004F43F3"/>
    <w:rsid w:val="00511B7C"/>
    <w:rsid w:val="0051378D"/>
    <w:rsid w:val="005242F8"/>
    <w:rsid w:val="00525DB3"/>
    <w:rsid w:val="0052743C"/>
    <w:rsid w:val="00536371"/>
    <w:rsid w:val="005543D3"/>
    <w:rsid w:val="0057621B"/>
    <w:rsid w:val="00580EE1"/>
    <w:rsid w:val="005829A9"/>
    <w:rsid w:val="0059023D"/>
    <w:rsid w:val="00593514"/>
    <w:rsid w:val="005E3866"/>
    <w:rsid w:val="00614DC5"/>
    <w:rsid w:val="00647590"/>
    <w:rsid w:val="00656D3C"/>
    <w:rsid w:val="006657F6"/>
    <w:rsid w:val="00672495"/>
    <w:rsid w:val="0067650E"/>
    <w:rsid w:val="00682D04"/>
    <w:rsid w:val="006A0FF0"/>
    <w:rsid w:val="006A3A4E"/>
    <w:rsid w:val="006B1372"/>
    <w:rsid w:val="006E2333"/>
    <w:rsid w:val="00711B1D"/>
    <w:rsid w:val="00712C30"/>
    <w:rsid w:val="0071312D"/>
    <w:rsid w:val="00713224"/>
    <w:rsid w:val="00723019"/>
    <w:rsid w:val="00736849"/>
    <w:rsid w:val="00752F3F"/>
    <w:rsid w:val="00776819"/>
    <w:rsid w:val="00790893"/>
    <w:rsid w:val="007A6DAD"/>
    <w:rsid w:val="007B27C8"/>
    <w:rsid w:val="007B4076"/>
    <w:rsid w:val="007C2191"/>
    <w:rsid w:val="007D6850"/>
    <w:rsid w:val="007E2A25"/>
    <w:rsid w:val="007E5B8E"/>
    <w:rsid w:val="00812326"/>
    <w:rsid w:val="00812E8C"/>
    <w:rsid w:val="00830A9F"/>
    <w:rsid w:val="00844ABA"/>
    <w:rsid w:val="008679DF"/>
    <w:rsid w:val="008716FD"/>
    <w:rsid w:val="0088238B"/>
    <w:rsid w:val="00887D57"/>
    <w:rsid w:val="00894FCD"/>
    <w:rsid w:val="008B1C88"/>
    <w:rsid w:val="008B3B8A"/>
    <w:rsid w:val="008B4127"/>
    <w:rsid w:val="008B630D"/>
    <w:rsid w:val="008C22C2"/>
    <w:rsid w:val="008C50BD"/>
    <w:rsid w:val="008C54C1"/>
    <w:rsid w:val="008D08C2"/>
    <w:rsid w:val="008D1504"/>
    <w:rsid w:val="008D78D2"/>
    <w:rsid w:val="008E4E7C"/>
    <w:rsid w:val="008E6D34"/>
    <w:rsid w:val="008E7B1B"/>
    <w:rsid w:val="008F03FA"/>
    <w:rsid w:val="008F051B"/>
    <w:rsid w:val="008F304E"/>
    <w:rsid w:val="008F608E"/>
    <w:rsid w:val="009009AE"/>
    <w:rsid w:val="0090507C"/>
    <w:rsid w:val="00910149"/>
    <w:rsid w:val="00911F30"/>
    <w:rsid w:val="0092646E"/>
    <w:rsid w:val="00985A59"/>
    <w:rsid w:val="009B0306"/>
    <w:rsid w:val="009B344E"/>
    <w:rsid w:val="009C5FEC"/>
    <w:rsid w:val="009D1C7C"/>
    <w:rsid w:val="009F2576"/>
    <w:rsid w:val="009F2F50"/>
    <w:rsid w:val="009F3536"/>
    <w:rsid w:val="009F4872"/>
    <w:rsid w:val="00A04908"/>
    <w:rsid w:val="00A26C3E"/>
    <w:rsid w:val="00A27785"/>
    <w:rsid w:val="00A660A9"/>
    <w:rsid w:val="00A70159"/>
    <w:rsid w:val="00A7030A"/>
    <w:rsid w:val="00A75660"/>
    <w:rsid w:val="00A769AF"/>
    <w:rsid w:val="00A92BCD"/>
    <w:rsid w:val="00A97795"/>
    <w:rsid w:val="00AA1648"/>
    <w:rsid w:val="00AC057F"/>
    <w:rsid w:val="00AD658A"/>
    <w:rsid w:val="00AF7030"/>
    <w:rsid w:val="00AF7DAE"/>
    <w:rsid w:val="00B07AAC"/>
    <w:rsid w:val="00B1052B"/>
    <w:rsid w:val="00B255B3"/>
    <w:rsid w:val="00B409FF"/>
    <w:rsid w:val="00B42486"/>
    <w:rsid w:val="00B50254"/>
    <w:rsid w:val="00B5712B"/>
    <w:rsid w:val="00B5741F"/>
    <w:rsid w:val="00B57CA1"/>
    <w:rsid w:val="00B60D26"/>
    <w:rsid w:val="00B6618E"/>
    <w:rsid w:val="00B9511B"/>
    <w:rsid w:val="00BA0E68"/>
    <w:rsid w:val="00BA31B5"/>
    <w:rsid w:val="00BA7730"/>
    <w:rsid w:val="00BB7F44"/>
    <w:rsid w:val="00BD70E3"/>
    <w:rsid w:val="00BF581D"/>
    <w:rsid w:val="00C00873"/>
    <w:rsid w:val="00C05E3C"/>
    <w:rsid w:val="00C135BE"/>
    <w:rsid w:val="00C24977"/>
    <w:rsid w:val="00C41B07"/>
    <w:rsid w:val="00C61F28"/>
    <w:rsid w:val="00C7083F"/>
    <w:rsid w:val="00C754F9"/>
    <w:rsid w:val="00C84550"/>
    <w:rsid w:val="00C93631"/>
    <w:rsid w:val="00C946BC"/>
    <w:rsid w:val="00CB4AB8"/>
    <w:rsid w:val="00CD1843"/>
    <w:rsid w:val="00CF5E9E"/>
    <w:rsid w:val="00CF666E"/>
    <w:rsid w:val="00D133DF"/>
    <w:rsid w:val="00D176E6"/>
    <w:rsid w:val="00D23E6E"/>
    <w:rsid w:val="00D27CA0"/>
    <w:rsid w:val="00D324A8"/>
    <w:rsid w:val="00D4425E"/>
    <w:rsid w:val="00D54191"/>
    <w:rsid w:val="00D622F9"/>
    <w:rsid w:val="00D62CD3"/>
    <w:rsid w:val="00D675AE"/>
    <w:rsid w:val="00D7482E"/>
    <w:rsid w:val="00D91141"/>
    <w:rsid w:val="00D95F36"/>
    <w:rsid w:val="00DB6123"/>
    <w:rsid w:val="00DC209F"/>
    <w:rsid w:val="00DC74D2"/>
    <w:rsid w:val="00DD2102"/>
    <w:rsid w:val="00DF6FE0"/>
    <w:rsid w:val="00E14FD1"/>
    <w:rsid w:val="00E20EA8"/>
    <w:rsid w:val="00E24BE3"/>
    <w:rsid w:val="00E37DE9"/>
    <w:rsid w:val="00E6782E"/>
    <w:rsid w:val="00E73C35"/>
    <w:rsid w:val="00EB46FE"/>
    <w:rsid w:val="00EE348E"/>
    <w:rsid w:val="00EE35CB"/>
    <w:rsid w:val="00EE4708"/>
    <w:rsid w:val="00EF2728"/>
    <w:rsid w:val="00F04217"/>
    <w:rsid w:val="00F372B2"/>
    <w:rsid w:val="00F5192E"/>
    <w:rsid w:val="00F60493"/>
    <w:rsid w:val="00F65ECA"/>
    <w:rsid w:val="00F74466"/>
    <w:rsid w:val="00F759D5"/>
    <w:rsid w:val="00F76C41"/>
    <w:rsid w:val="00F803F6"/>
    <w:rsid w:val="00F823F3"/>
    <w:rsid w:val="00F85720"/>
    <w:rsid w:val="00F86F84"/>
    <w:rsid w:val="00F92DCC"/>
    <w:rsid w:val="00F9712F"/>
    <w:rsid w:val="00FA2530"/>
    <w:rsid w:val="00FC11FD"/>
    <w:rsid w:val="00FC471F"/>
    <w:rsid w:val="00FC7777"/>
    <w:rsid w:val="00FD2651"/>
    <w:rsid w:val="00FF0AC0"/>
    <w:rsid w:val="00FF18B7"/>
    <w:rsid w:val="00FF3D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095C1E"/>
  <w15:chartTrackingRefBased/>
  <w15:docId w15:val="{B2ADE095-6581-471A-9C34-1F98FA2F6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US"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B50254"/>
    <w:rPr>
      <w:color w:val="0000FF"/>
      <w:u w:val="single"/>
    </w:rPr>
  </w:style>
  <w:style w:type="paragraph" w:styleId="StandardWeb">
    <w:name w:val="Normal (Web)"/>
    <w:basedOn w:val="Standard"/>
    <w:uiPriority w:val="99"/>
    <w:rsid w:val="00C84550"/>
    <w:pPr>
      <w:spacing w:before="100" w:beforeAutospacing="1" w:after="100" w:afterAutospacing="1"/>
    </w:pPr>
    <w:rPr>
      <w:lang w:val="de-DE" w:eastAsia="de-DE"/>
    </w:rPr>
  </w:style>
  <w:style w:type="paragraph" w:customStyle="1" w:styleId="Default">
    <w:name w:val="Default"/>
    <w:rsid w:val="00443C41"/>
    <w:pPr>
      <w:autoSpaceDE w:val="0"/>
      <w:autoSpaceDN w:val="0"/>
      <w:adjustRightInd w:val="0"/>
    </w:pPr>
    <w:rPr>
      <w:rFonts w:ascii="Corporate A" w:hAnsi="Corporate A" w:cs="Corporate A"/>
      <w:color w:val="000000"/>
      <w:sz w:val="24"/>
      <w:szCs w:val="24"/>
    </w:rPr>
  </w:style>
  <w:style w:type="paragraph" w:styleId="Kopfzeile">
    <w:name w:val="header"/>
    <w:basedOn w:val="Standard"/>
    <w:link w:val="KopfzeileZchn"/>
    <w:rsid w:val="00416616"/>
    <w:pPr>
      <w:tabs>
        <w:tab w:val="center" w:pos="4536"/>
        <w:tab w:val="right" w:pos="9072"/>
      </w:tabs>
    </w:pPr>
  </w:style>
  <w:style w:type="character" w:customStyle="1" w:styleId="KopfzeileZchn">
    <w:name w:val="Kopfzeile Zchn"/>
    <w:link w:val="Kopfzeile"/>
    <w:rsid w:val="00416616"/>
    <w:rPr>
      <w:sz w:val="24"/>
      <w:szCs w:val="24"/>
      <w:lang w:val="en-US" w:eastAsia="en-US"/>
    </w:rPr>
  </w:style>
  <w:style w:type="paragraph" w:styleId="Fuzeile">
    <w:name w:val="footer"/>
    <w:basedOn w:val="Standard"/>
    <w:link w:val="FuzeileZchn"/>
    <w:rsid w:val="00416616"/>
    <w:pPr>
      <w:tabs>
        <w:tab w:val="center" w:pos="4536"/>
        <w:tab w:val="right" w:pos="9072"/>
      </w:tabs>
    </w:pPr>
  </w:style>
  <w:style w:type="character" w:customStyle="1" w:styleId="FuzeileZchn">
    <w:name w:val="Fußzeile Zchn"/>
    <w:link w:val="Fuzeile"/>
    <w:rsid w:val="00416616"/>
    <w:rPr>
      <w:sz w:val="24"/>
      <w:szCs w:val="24"/>
      <w:lang w:val="en-US" w:eastAsia="en-US"/>
    </w:rPr>
  </w:style>
  <w:style w:type="paragraph" w:styleId="Sprechblasentext">
    <w:name w:val="Balloon Text"/>
    <w:basedOn w:val="Standard"/>
    <w:link w:val="SprechblasentextZchn"/>
    <w:rsid w:val="00D62CD3"/>
    <w:rPr>
      <w:rFonts w:ascii="Tahoma" w:hAnsi="Tahoma" w:cs="Tahoma"/>
      <w:sz w:val="16"/>
      <w:szCs w:val="16"/>
    </w:rPr>
  </w:style>
  <w:style w:type="character" w:customStyle="1" w:styleId="SprechblasentextZchn">
    <w:name w:val="Sprechblasentext Zchn"/>
    <w:link w:val="Sprechblasentext"/>
    <w:rsid w:val="00D62CD3"/>
    <w:rPr>
      <w:rFonts w:ascii="Tahoma" w:hAnsi="Tahoma" w:cs="Tahoma"/>
      <w:sz w:val="16"/>
      <w:szCs w:val="16"/>
      <w:lang w:val="en-US" w:eastAsia="en-US"/>
    </w:rPr>
  </w:style>
  <w:style w:type="paragraph" w:customStyle="1" w:styleId="bodytext">
    <w:name w:val="bodytext"/>
    <w:basedOn w:val="Standard"/>
    <w:rsid w:val="008716FD"/>
    <w:pPr>
      <w:spacing w:before="100" w:beforeAutospacing="1" w:after="100" w:afterAutospacing="1"/>
    </w:pPr>
    <w:rPr>
      <w:lang w:val="de-DE" w:eastAsia="de-DE"/>
    </w:rPr>
  </w:style>
  <w:style w:type="paragraph" w:styleId="KeinLeerraum">
    <w:name w:val="No Spacing"/>
    <w:uiPriority w:val="1"/>
    <w:qFormat/>
    <w:rsid w:val="00B5712B"/>
    <w:rPr>
      <w:rFonts w:ascii="Calibri" w:eastAsia="Calibri" w:hAnsi="Calibri"/>
      <w:sz w:val="22"/>
      <w:szCs w:val="22"/>
      <w:lang w:eastAsia="en-US"/>
    </w:rPr>
  </w:style>
  <w:style w:type="character" w:styleId="Kommentarzeichen">
    <w:name w:val="annotation reference"/>
    <w:rsid w:val="009F4872"/>
    <w:rPr>
      <w:sz w:val="16"/>
      <w:szCs w:val="16"/>
    </w:rPr>
  </w:style>
  <w:style w:type="paragraph" w:styleId="Kommentartext">
    <w:name w:val="annotation text"/>
    <w:basedOn w:val="Standard"/>
    <w:link w:val="KommentartextZchn"/>
    <w:rsid w:val="009F4872"/>
    <w:rPr>
      <w:sz w:val="20"/>
      <w:szCs w:val="20"/>
    </w:rPr>
  </w:style>
  <w:style w:type="character" w:customStyle="1" w:styleId="KommentartextZchn">
    <w:name w:val="Kommentartext Zchn"/>
    <w:link w:val="Kommentartext"/>
    <w:rsid w:val="009F4872"/>
    <w:rPr>
      <w:lang w:val="en-US" w:eastAsia="en-US"/>
    </w:rPr>
  </w:style>
  <w:style w:type="paragraph" w:styleId="Kommentarthema">
    <w:name w:val="annotation subject"/>
    <w:basedOn w:val="Kommentartext"/>
    <w:next w:val="Kommentartext"/>
    <w:link w:val="KommentarthemaZchn"/>
    <w:rsid w:val="009F4872"/>
    <w:rPr>
      <w:b/>
      <w:bCs/>
    </w:rPr>
  </w:style>
  <w:style w:type="character" w:customStyle="1" w:styleId="KommentarthemaZchn">
    <w:name w:val="Kommentarthema Zchn"/>
    <w:link w:val="Kommentarthema"/>
    <w:rsid w:val="009F4872"/>
    <w:rPr>
      <w:b/>
      <w:bCs/>
      <w:lang w:val="en-US" w:eastAsia="en-US"/>
    </w:rPr>
  </w:style>
  <w:style w:type="character" w:customStyle="1" w:styleId="BesuchterHyperlink">
    <w:name w:val="BesuchterHyperlink"/>
    <w:rsid w:val="009F4872"/>
    <w:rPr>
      <w:color w:val="800080"/>
      <w:u w:val="single"/>
    </w:rPr>
  </w:style>
  <w:style w:type="paragraph" w:styleId="berarbeitung">
    <w:name w:val="Revision"/>
    <w:hidden/>
    <w:uiPriority w:val="99"/>
    <w:semiHidden/>
    <w:rsid w:val="00FF3D3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03644">
      <w:bodyDiv w:val="1"/>
      <w:marLeft w:val="0"/>
      <w:marRight w:val="0"/>
      <w:marTop w:val="0"/>
      <w:marBottom w:val="0"/>
      <w:divBdr>
        <w:top w:val="none" w:sz="0" w:space="0" w:color="auto"/>
        <w:left w:val="none" w:sz="0" w:space="0" w:color="auto"/>
        <w:bottom w:val="none" w:sz="0" w:space="0" w:color="auto"/>
        <w:right w:val="none" w:sz="0" w:space="0" w:color="auto"/>
      </w:divBdr>
    </w:div>
    <w:div w:id="230385965">
      <w:bodyDiv w:val="1"/>
      <w:marLeft w:val="0"/>
      <w:marRight w:val="0"/>
      <w:marTop w:val="0"/>
      <w:marBottom w:val="0"/>
      <w:divBdr>
        <w:top w:val="none" w:sz="0" w:space="0" w:color="auto"/>
        <w:left w:val="none" w:sz="0" w:space="0" w:color="auto"/>
        <w:bottom w:val="none" w:sz="0" w:space="0" w:color="auto"/>
        <w:right w:val="none" w:sz="0" w:space="0" w:color="auto"/>
      </w:divBdr>
    </w:div>
    <w:div w:id="498079135">
      <w:bodyDiv w:val="1"/>
      <w:marLeft w:val="0"/>
      <w:marRight w:val="0"/>
      <w:marTop w:val="0"/>
      <w:marBottom w:val="0"/>
      <w:divBdr>
        <w:top w:val="none" w:sz="0" w:space="0" w:color="auto"/>
        <w:left w:val="none" w:sz="0" w:space="0" w:color="auto"/>
        <w:bottom w:val="none" w:sz="0" w:space="0" w:color="auto"/>
        <w:right w:val="none" w:sz="0" w:space="0" w:color="auto"/>
      </w:divBdr>
    </w:div>
    <w:div w:id="632053824">
      <w:bodyDiv w:val="1"/>
      <w:marLeft w:val="0"/>
      <w:marRight w:val="0"/>
      <w:marTop w:val="0"/>
      <w:marBottom w:val="0"/>
      <w:divBdr>
        <w:top w:val="none" w:sz="0" w:space="0" w:color="auto"/>
        <w:left w:val="none" w:sz="0" w:space="0" w:color="auto"/>
        <w:bottom w:val="none" w:sz="0" w:space="0" w:color="auto"/>
        <w:right w:val="none" w:sz="0" w:space="0" w:color="auto"/>
      </w:divBdr>
    </w:div>
    <w:div w:id="980034215">
      <w:bodyDiv w:val="1"/>
      <w:marLeft w:val="0"/>
      <w:marRight w:val="0"/>
      <w:marTop w:val="0"/>
      <w:marBottom w:val="0"/>
      <w:divBdr>
        <w:top w:val="none" w:sz="0" w:space="0" w:color="auto"/>
        <w:left w:val="none" w:sz="0" w:space="0" w:color="auto"/>
        <w:bottom w:val="none" w:sz="0" w:space="0" w:color="auto"/>
        <w:right w:val="none" w:sz="0" w:space="0" w:color="auto"/>
      </w:divBdr>
    </w:div>
    <w:div w:id="1368023232">
      <w:bodyDiv w:val="1"/>
      <w:marLeft w:val="0"/>
      <w:marRight w:val="0"/>
      <w:marTop w:val="0"/>
      <w:marBottom w:val="0"/>
      <w:divBdr>
        <w:top w:val="none" w:sz="0" w:space="0" w:color="auto"/>
        <w:left w:val="none" w:sz="0" w:space="0" w:color="auto"/>
        <w:bottom w:val="none" w:sz="0" w:space="0" w:color="auto"/>
        <w:right w:val="none" w:sz="0" w:space="0" w:color="auto"/>
      </w:divBdr>
    </w:div>
    <w:div w:id="1832141622">
      <w:bodyDiv w:val="1"/>
      <w:marLeft w:val="0"/>
      <w:marRight w:val="0"/>
      <w:marTop w:val="0"/>
      <w:marBottom w:val="0"/>
      <w:divBdr>
        <w:top w:val="none" w:sz="0" w:space="0" w:color="auto"/>
        <w:left w:val="none" w:sz="0" w:space="0" w:color="auto"/>
        <w:bottom w:val="none" w:sz="0" w:space="0" w:color="auto"/>
        <w:right w:val="none" w:sz="0" w:space="0" w:color="auto"/>
      </w:divBdr>
    </w:div>
    <w:div w:id="208609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bft-onlin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a10f9ac0-5937-4b4f-b459-96aedd9ed2c5">
  <element uid="7cd47945-6b3b-43a6-a00b-28702725611b" value=""/>
</sisl>
</file>

<file path=customXml/itemProps1.xml><?xml version="1.0" encoding="utf-8"?>
<ds:datastoreItem xmlns:ds="http://schemas.openxmlformats.org/officeDocument/2006/customXml" ds:itemID="{CDF87115-C8EC-4D23-BE22-3FFA938B690E}">
  <ds:schemaRefs>
    <ds:schemaRef ds:uri="http://schemas.openxmlformats.org/officeDocument/2006/bibliography"/>
  </ds:schemaRefs>
</ds:datastoreItem>
</file>

<file path=customXml/itemProps2.xml><?xml version="1.0" encoding="utf-8"?>
<ds:datastoreItem xmlns:ds="http://schemas.openxmlformats.org/officeDocument/2006/customXml" ds:itemID="{EDB013FA-474F-4906-BEF0-A759A84386F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4822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Flöhe und Zecken bei Hund und Katze – mehr als nur Lästlinge</vt:lpstr>
    </vt:vector>
  </TitlesOfParts>
  <Company>Novartis</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Flöhe und Zecken bei Hund und Katze – mehr als nur Lästlinge</dc:title>
  <dc:subject/>
  <dc:creator>schunbe1</dc:creator>
  <cp:keywords/>
  <cp:lastModifiedBy>BfT</cp:lastModifiedBy>
  <cp:revision>2</cp:revision>
  <cp:lastPrinted>2019-07-19T09:32:00Z</cp:lastPrinted>
  <dcterms:created xsi:type="dcterms:W3CDTF">2022-11-29T08:15:00Z</dcterms:created>
  <dcterms:modified xsi:type="dcterms:W3CDTF">2022-11-29T08:15:00Z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629ddaf5-c8e3-4726-8edc-fa101b44d521</vt:lpwstr>
  </property>
  <property fmtid="{D5CDD505-2E9C-101B-9397-08002B2CF9AE}" pid="3" name="bjSaver">
    <vt:lpwstr>5Gih966RkRIiJnChhMjCL8IDW9GBVSgq</vt:lpwstr>
  </property>
  <property fmtid="{D5CDD505-2E9C-101B-9397-08002B2CF9AE}" pid="4" name="bjDocumentLabelXML">
    <vt:lpwstr>&lt;?xml version="1.0" encoding="us-ascii"?&gt;&lt;sisl xmlns:xsi="http://www.w3.org/2001/XMLSchema-instance" xmlns:xsd="http://www.w3.org/2001/XMLSchema" sislVersion="0" policy="a10f9ac0-5937-4b4f-b459-96aedd9ed2c5" xmlns="http://www.boldonjames.com/2008/01/sie/i</vt:lpwstr>
  </property>
  <property fmtid="{D5CDD505-2E9C-101B-9397-08002B2CF9AE}" pid="5" name="bjDocumentLabelXML-0">
    <vt:lpwstr>nternal/label"&gt;&lt;element uid="7cd47945-6b3b-43a6-a00b-28702725611b" value="" /&gt;&lt;/sisl&gt;</vt:lpwstr>
  </property>
  <property fmtid="{D5CDD505-2E9C-101B-9397-08002B2CF9AE}" pid="6" name="bjDocumentSecurityLabel">
    <vt:lpwstr>Nicht klassifiziert-Not Classified</vt:lpwstr>
  </property>
</Properties>
</file>