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6F" w:rsidRPr="000E376F" w:rsidRDefault="000E376F" w:rsidP="000E376F">
      <w:pPr>
        <w:rPr>
          <w:rFonts w:ascii="HelveticaNeueLT Pro 55 Roman" w:hAnsi="HelveticaNeueLT Pro 55 Roman"/>
          <w:b/>
        </w:rPr>
      </w:pPr>
    </w:p>
    <w:p w:rsidR="000E376F" w:rsidRPr="000E376F" w:rsidRDefault="000E376F" w:rsidP="000E376F">
      <w:pPr>
        <w:rPr>
          <w:rFonts w:ascii="HelveticaNeueLT Pro 55 Roman" w:hAnsi="HelveticaNeueLT Pro 55 Roman"/>
          <w:b/>
          <w:color w:val="00807D"/>
          <w:sz w:val="28"/>
        </w:rPr>
      </w:pPr>
    </w:p>
    <w:p w:rsidR="000E376F" w:rsidRDefault="000E376F" w:rsidP="000E376F">
      <w:pPr>
        <w:rPr>
          <w:rFonts w:ascii="HelveticaNeueLT Pro 55 Roman" w:hAnsi="HelveticaNeueLT Pro 55 Roman"/>
          <w:b/>
          <w:color w:val="00807D"/>
          <w:sz w:val="28"/>
        </w:rPr>
      </w:pPr>
      <w:r w:rsidRPr="000E376F">
        <w:rPr>
          <w:rFonts w:ascii="HelveticaNeueLT Pro 55 Roman" w:hAnsi="HelveticaNeueLT Pro 55 Roman"/>
          <w:b/>
          <w:color w:val="00807D"/>
          <w:sz w:val="28"/>
        </w:rPr>
        <w:t xml:space="preserve">Forschung für neue Tierarzneimittel </w:t>
      </w:r>
    </w:p>
    <w:p w:rsidR="000E376F" w:rsidRPr="000E376F" w:rsidRDefault="000E376F" w:rsidP="000E376F">
      <w:pPr>
        <w:rPr>
          <w:rFonts w:ascii="HelveticaNeueLT Pro 55 Roman" w:hAnsi="HelveticaNeueLT Pro 55 Roman"/>
          <w:b/>
          <w:color w:val="00807D"/>
          <w:sz w:val="28"/>
        </w:rPr>
      </w:pPr>
    </w:p>
    <w:p w:rsidR="000E376F" w:rsidRDefault="000E376F" w:rsidP="000E376F">
      <w:pPr>
        <w:rPr>
          <w:rFonts w:ascii="HelveticaNeueLT Pro 55 Roman" w:hAnsi="HelveticaNeueLT Pro 55 Roman"/>
        </w:rPr>
      </w:pPr>
      <w:r w:rsidRPr="000E376F">
        <w:rPr>
          <w:rFonts w:ascii="HelveticaNeueLT Pro 55 Roman" w:hAnsi="HelveticaNeueLT Pro 55 Roman"/>
        </w:rPr>
        <w:t>Die deutsche chemisch-pharmazeutische Industrie investiert jährlich hohe Summen in die Forschung. Mit rund 11,8 Milliarden Euro entsprechend 5 % des Umsatzes wurde 2018 ein neuer Rekord / eine neue Rekordsumme erreicht. Auch in der vergleichsweise kleinen Branche der veterinärpharmazeutischen Industrie hat Forschung einen hohen Stellenwert. Weltweit werden etwa 8 bis 10 % des Umsatzes von den Unternehmen der Branche in die Forschung investiert. Neue Medikamente für die Behandlung von Krankheiten bei Hund, Katze und Nutztieren, aber auch Impfstoffe können so bereitgestellt werden.</w:t>
      </w:r>
    </w:p>
    <w:p w:rsidR="000E376F" w:rsidRPr="000E376F" w:rsidRDefault="000E376F" w:rsidP="000E376F">
      <w:pPr>
        <w:rPr>
          <w:rFonts w:ascii="HelveticaNeueLT Pro 55 Roman" w:hAnsi="HelveticaNeueLT Pro 55 Roman"/>
        </w:rPr>
      </w:pPr>
    </w:p>
    <w:p w:rsidR="000E376F" w:rsidRDefault="000E376F" w:rsidP="000E376F">
      <w:pPr>
        <w:rPr>
          <w:rFonts w:ascii="HelveticaNeueLT Pro 55 Roman" w:hAnsi="HelveticaNeueLT Pro 55 Roman"/>
        </w:rPr>
      </w:pPr>
      <w:r w:rsidRPr="000E376F">
        <w:rPr>
          <w:rFonts w:ascii="HelveticaNeueLT Pro 55 Roman" w:hAnsi="HelveticaNeueLT Pro 55 Roman"/>
        </w:rPr>
        <w:t>Obwohl deutlich kleiner als die chemische Industrie und der Markt für Humanarzneimittel, sind auch im Veterinärsektor hohe Aufwendungen erforderlich, um neue Produkte auf den Markt zu bringen. Bis zu zehn Jahre können zwischen der Entdeckung eines neuen Wirkstoffes bis zum Verkauf des fertigen Tierarzneimittels liegen. Die Kosten für die Entwicklung können bis zu 150 Millionen Euro betragen. Qualität, Wirksamkeit und Sicherheit für Mensch, Tier und Umwelt werden im Rahmen des Zulassungsverfahrens geprüft.</w:t>
      </w:r>
    </w:p>
    <w:p w:rsidR="000E376F" w:rsidRDefault="000E376F" w:rsidP="000E376F">
      <w:pPr>
        <w:rPr>
          <w:rFonts w:ascii="HelveticaNeueLT Pro 55 Roman" w:hAnsi="HelveticaNeueLT Pro 55 Roman"/>
        </w:rPr>
      </w:pPr>
      <w:bookmarkStart w:id="0" w:name="_GoBack"/>
      <w:bookmarkEnd w:id="0"/>
    </w:p>
    <w:p w:rsidR="000E376F" w:rsidRPr="000E376F" w:rsidRDefault="000E376F" w:rsidP="000E376F">
      <w:pPr>
        <w:rPr>
          <w:rFonts w:ascii="HelveticaNeueLT Pro 55 Roman" w:hAnsi="HelveticaNeueLT Pro 55 Roman"/>
        </w:rPr>
      </w:pPr>
    </w:p>
    <w:p w:rsidR="000E376F" w:rsidRPr="000E376F" w:rsidRDefault="000E376F" w:rsidP="000E376F">
      <w:pPr>
        <w:rPr>
          <w:rFonts w:ascii="HelveticaNeueLT Pro 55 Roman" w:hAnsi="HelveticaNeueLT Pro 55 Roman" w:cs="Arial"/>
          <w:sz w:val="20"/>
          <w:szCs w:val="20"/>
        </w:rPr>
      </w:pPr>
    </w:p>
    <w:p w:rsidR="000E376F" w:rsidRP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Hinweise für die Redaktion</w:t>
      </w:r>
    </w:p>
    <w:p w:rsid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0E376F" w:rsidRPr="000E376F" w:rsidRDefault="000E376F" w:rsidP="000E376F">
      <w:pPr>
        <w:rPr>
          <w:rFonts w:ascii="HelveticaNeueLT Pro 55 Roman" w:hAnsi="HelveticaNeueLT Pro 55 Roman" w:cs="Arial"/>
          <w:sz w:val="20"/>
          <w:szCs w:val="20"/>
        </w:rPr>
      </w:pPr>
    </w:p>
    <w:p w:rsidR="000E376F" w:rsidRDefault="000E376F" w:rsidP="000E376F">
      <w:pPr>
        <w:rPr>
          <w:rFonts w:ascii="Arial" w:hAnsi="Arial" w:cs="Arial"/>
          <w:sz w:val="20"/>
          <w:szCs w:val="20"/>
        </w:rPr>
      </w:pP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r w:rsidRPr="000E376F">
        <w:rPr>
          <w:rFonts w:ascii="HelveticaNeueLT Pro 55 Roman" w:hAnsi="HelveticaNeueLT Pro 55 Roman" w:cs="Arial"/>
          <w:sz w:val="20"/>
          <w:szCs w:val="20"/>
        </w:rPr>
        <w:t xml:space="preserve"> </w:t>
      </w:r>
      <w:r w:rsidRPr="000E376F">
        <w:rPr>
          <w:rFonts w:ascii="Arial" w:hAnsi="Arial" w:cs="Arial"/>
          <w:sz w:val="20"/>
          <w:szCs w:val="20"/>
        </w:rPr>
        <w:t>●</w:t>
      </w:r>
    </w:p>
    <w:p w:rsidR="000E376F" w:rsidRPr="000E376F" w:rsidRDefault="000E376F" w:rsidP="000E376F">
      <w:pPr>
        <w:rPr>
          <w:rFonts w:ascii="HelveticaNeueLT Pro 55 Roman" w:hAnsi="HelveticaNeueLT Pro 55 Roman" w:cs="Arial"/>
          <w:sz w:val="20"/>
          <w:szCs w:val="20"/>
        </w:rPr>
      </w:pPr>
    </w:p>
    <w:p w:rsidR="000E376F" w:rsidRP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158 Wörter – 1.132 Zeichen</w:t>
      </w:r>
    </w:p>
    <w:p w:rsidR="000E376F" w:rsidRPr="000E376F" w:rsidRDefault="000E376F" w:rsidP="000E376F">
      <w:pPr>
        <w:rPr>
          <w:rFonts w:ascii="HelveticaNeueLT Pro 55 Roman" w:hAnsi="HelveticaNeueLT Pro 55 Roman" w:cs="Arial"/>
          <w:sz w:val="20"/>
          <w:szCs w:val="20"/>
        </w:rPr>
      </w:pPr>
    </w:p>
    <w:p w:rsidR="000E376F" w:rsidRP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Weitere Informationen erteilt der Bundesverband für Tiergesundheit,</w:t>
      </w:r>
    </w:p>
    <w:p w:rsidR="000E376F" w:rsidRP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 xml:space="preserve">Dr. Sabine Schüller, Schwertberger Str. 14, 53177 Bonn, </w:t>
      </w:r>
    </w:p>
    <w:p w:rsidR="000E376F" w:rsidRPr="000E376F" w:rsidRDefault="000E376F" w:rsidP="000E376F">
      <w:pPr>
        <w:rPr>
          <w:rFonts w:ascii="HelveticaNeueLT Pro 55 Roman" w:hAnsi="HelveticaNeueLT Pro 55 Roman" w:cs="Arial"/>
          <w:sz w:val="20"/>
          <w:szCs w:val="20"/>
        </w:rPr>
      </w:pPr>
      <w:r w:rsidRPr="000E376F">
        <w:rPr>
          <w:rFonts w:ascii="HelveticaNeueLT Pro 55 Roman" w:hAnsi="HelveticaNeueLT Pro 55 Roman" w:cs="Arial"/>
          <w:sz w:val="20"/>
          <w:szCs w:val="20"/>
        </w:rPr>
        <w:t xml:space="preserve">Tel. 0228 / 31 82 96, E-Mail bft@bft-online.de, </w:t>
      </w:r>
      <w:hyperlink r:id="rId8" w:history="1">
        <w:r w:rsidRPr="000E376F">
          <w:rPr>
            <w:rFonts w:ascii="HelveticaNeueLT Pro 55 Roman" w:hAnsi="HelveticaNeueLT Pro 55 Roman" w:cs="Arial"/>
            <w:sz w:val="20"/>
            <w:szCs w:val="20"/>
          </w:rPr>
          <w:t>www.bft-online.de</w:t>
        </w:r>
      </w:hyperlink>
    </w:p>
    <w:p w:rsidR="000E376F" w:rsidRPr="000E376F" w:rsidRDefault="000E376F" w:rsidP="000E376F">
      <w:pPr>
        <w:rPr>
          <w:rFonts w:ascii="HelveticaNeueLT Pro 55 Roman" w:eastAsia="Helvetica Neue" w:hAnsi="HelveticaNeueLT Pro 55 Roman" w:cs="Helvetica Neue"/>
        </w:rPr>
      </w:pPr>
    </w:p>
    <w:p w:rsidR="000E376F" w:rsidRPr="000E376F" w:rsidRDefault="000E376F" w:rsidP="000E376F">
      <w:pPr>
        <w:rPr>
          <w:rFonts w:ascii="HelveticaNeueLT Pro 55 Roman" w:eastAsia="Helvetica Neue" w:hAnsi="HelveticaNeueLT Pro 55 Roman" w:cs="Helvetica Neue"/>
        </w:rPr>
      </w:pPr>
    </w:p>
    <w:p w:rsidR="00EB741E" w:rsidRPr="000E376F" w:rsidRDefault="00EB741E" w:rsidP="009F1BDD">
      <w:pPr>
        <w:rPr>
          <w:rFonts w:ascii="HelveticaNeueLT Pro 55 Roman" w:hAnsi="HelveticaNeueLT Pro 55 Roman"/>
        </w:rPr>
      </w:pPr>
    </w:p>
    <w:sectPr w:rsidR="00EB741E" w:rsidRPr="000E376F" w:rsidSect="00AA517B">
      <w:headerReference w:type="default" r:id="rId9"/>
      <w:headerReference w:type="first" r:id="rId10"/>
      <w:pgSz w:w="11906" w:h="16838"/>
      <w:pgMar w:top="1701" w:right="1418"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5B" w:rsidRDefault="00B9135B">
      <w:r>
        <w:separator/>
      </w:r>
    </w:p>
  </w:endnote>
  <w:endnote w:type="continuationSeparator" w:id="0">
    <w:p w:rsidR="00B9135B" w:rsidRDefault="00B9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5B" w:rsidRDefault="00B9135B">
      <w:r>
        <w:separator/>
      </w:r>
    </w:p>
  </w:footnote>
  <w:footnote w:type="continuationSeparator" w:id="0">
    <w:p w:rsidR="00B9135B" w:rsidRDefault="00B91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B445F5" w:rsidP="00870C43">
    <w:pPr>
      <w:pStyle w:val="Kopfzeile"/>
      <w:ind w:right="-1136"/>
      <w:jc w:val="right"/>
    </w:pPr>
    <w:r>
      <w:rPr>
        <w:noProof/>
      </w:rPr>
      <w:drawing>
        <wp:inline distT="0" distB="0" distL="0" distR="0">
          <wp:extent cx="1052195" cy="6470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6470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B445F5" w:rsidP="0088484C">
    <w:pPr>
      <w:pStyle w:val="Kopfzeile"/>
      <w:ind w:left="-1418"/>
    </w:pPr>
    <w:r>
      <w:rPr>
        <w:noProof/>
      </w:rPr>
      <w:drawing>
        <wp:inline distT="0" distB="0" distL="0" distR="0">
          <wp:extent cx="1078230" cy="828040"/>
          <wp:effectExtent l="0" t="0" r="7620" b="0"/>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SwlyVPI0dELpin76qW2Bg0KN7Q=" w:salt="711unv9JAh42KPIVJvBm3Q=="/>
  <w:defaultTabStop w:val="708"/>
  <w:hyphenationZone w:val="425"/>
  <w:drawingGridHorizontalSpacing w:val="120"/>
  <w:drawingGridVerticalSpacing w:val="181"/>
  <w:displayHorizontalDrawingGridEvery w:val="2"/>
  <w:noPunctuationKerning/>
  <w:characterSpacingControl w:val="doNotCompress"/>
  <w:hdrShapeDefaults>
    <o:shapedefaults v:ext="edit" spidmax="5121">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90B36"/>
    <w:rsid w:val="00091841"/>
    <w:rsid w:val="00097527"/>
    <w:rsid w:val="000E376F"/>
    <w:rsid w:val="000F67CD"/>
    <w:rsid w:val="001020F0"/>
    <w:rsid w:val="001327E5"/>
    <w:rsid w:val="0015556A"/>
    <w:rsid w:val="001B539B"/>
    <w:rsid w:val="001E3506"/>
    <w:rsid w:val="002000DB"/>
    <w:rsid w:val="00235303"/>
    <w:rsid w:val="0033423D"/>
    <w:rsid w:val="00400B75"/>
    <w:rsid w:val="004C2E8B"/>
    <w:rsid w:val="004E6EBC"/>
    <w:rsid w:val="004F25EB"/>
    <w:rsid w:val="005B47C1"/>
    <w:rsid w:val="005D5D7C"/>
    <w:rsid w:val="00613088"/>
    <w:rsid w:val="0062260B"/>
    <w:rsid w:val="006D385D"/>
    <w:rsid w:val="00721A5B"/>
    <w:rsid w:val="00742CDC"/>
    <w:rsid w:val="007432CF"/>
    <w:rsid w:val="007527DD"/>
    <w:rsid w:val="007D757F"/>
    <w:rsid w:val="0085462A"/>
    <w:rsid w:val="008679F0"/>
    <w:rsid w:val="00870C43"/>
    <w:rsid w:val="0088484C"/>
    <w:rsid w:val="008C3EC4"/>
    <w:rsid w:val="008F1586"/>
    <w:rsid w:val="009356FB"/>
    <w:rsid w:val="00951C17"/>
    <w:rsid w:val="009C1E72"/>
    <w:rsid w:val="009F1BDD"/>
    <w:rsid w:val="009F3438"/>
    <w:rsid w:val="009F7E65"/>
    <w:rsid w:val="00A062E1"/>
    <w:rsid w:val="00A07E5A"/>
    <w:rsid w:val="00AA30F3"/>
    <w:rsid w:val="00AA517B"/>
    <w:rsid w:val="00AC27D6"/>
    <w:rsid w:val="00B445F5"/>
    <w:rsid w:val="00B645F4"/>
    <w:rsid w:val="00B9135B"/>
    <w:rsid w:val="00BD3D82"/>
    <w:rsid w:val="00BF538F"/>
    <w:rsid w:val="00C85F86"/>
    <w:rsid w:val="00CA78BF"/>
    <w:rsid w:val="00D2178E"/>
    <w:rsid w:val="00D71F9C"/>
    <w:rsid w:val="00DE6A9D"/>
    <w:rsid w:val="00E0239C"/>
    <w:rsid w:val="00E4059C"/>
    <w:rsid w:val="00E42725"/>
    <w:rsid w:val="00E945C3"/>
    <w:rsid w:val="00EB2685"/>
    <w:rsid w:val="00EB741E"/>
    <w:rsid w:val="00EE5FC5"/>
    <w:rsid w:val="00EF7332"/>
    <w:rsid w:val="00F146FA"/>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1</Pages>
  <Words>264</Words>
  <Characters>1757</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 Mikulic</cp:lastModifiedBy>
  <cp:revision>3</cp:revision>
  <cp:lastPrinted>2019-03-26T12:07:00Z</cp:lastPrinted>
  <dcterms:created xsi:type="dcterms:W3CDTF">2019-09-05T09:28:00Z</dcterms:created>
  <dcterms:modified xsi:type="dcterms:W3CDTF">2019-09-05T09:59:00Z</dcterms:modified>
</cp:coreProperties>
</file>