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DC8E" w14:textId="77777777" w:rsidR="00D44CFC" w:rsidRPr="00D44CFC" w:rsidRDefault="00D44CFC" w:rsidP="00D44CFC">
      <w:pPr>
        <w:pStyle w:val="berschrift1"/>
      </w:pPr>
      <w:r w:rsidRPr="00D44CFC">
        <w:t>Farm-</w:t>
      </w:r>
      <w:proofErr w:type="spellStart"/>
      <w:r w:rsidRPr="00D44CFC">
        <w:t>to</w:t>
      </w:r>
      <w:proofErr w:type="spellEnd"/>
      <w:r w:rsidRPr="00D44CFC">
        <w:t>-</w:t>
      </w:r>
      <w:proofErr w:type="spellStart"/>
      <w:r w:rsidRPr="00D44CFC">
        <w:t>Fork</w:t>
      </w:r>
      <w:proofErr w:type="spellEnd"/>
      <w:r w:rsidRPr="00D44CFC">
        <w:t>-Strategie</w:t>
      </w:r>
      <w:r w:rsidRPr="00D44CFC">
        <w:br/>
        <w:t>Tiergesundheitsverbände unterstützen eine auf Innovation basierende Transformation des EU-Lebensmittelsystems</w:t>
      </w:r>
    </w:p>
    <w:p w14:paraId="720D11C5" w14:textId="77777777" w:rsidR="00D44CFC" w:rsidRPr="00B332CE" w:rsidRDefault="00D44CFC" w:rsidP="00D44CFC">
      <w:pPr>
        <w:rPr>
          <w:rFonts w:ascii="HelveticaNeueLT Pro 55 Roman" w:hAnsi="HelveticaNeueLT Pro 55 Roman"/>
        </w:rPr>
      </w:pPr>
    </w:p>
    <w:p w14:paraId="7A6F98C4" w14:textId="2ED5B710" w:rsidR="00D44CFC" w:rsidRPr="00B332CE" w:rsidRDefault="00D44CFC" w:rsidP="00D44CFC">
      <w:pPr>
        <w:spacing w:line="276" w:lineRule="auto"/>
        <w:rPr>
          <w:rFonts w:ascii="HelveticaNeueLT Pro 55 Roman" w:hAnsi="HelveticaNeueLT Pro 55 Roman"/>
        </w:rPr>
      </w:pPr>
      <w:r w:rsidRPr="00B332CE">
        <w:rPr>
          <w:rFonts w:ascii="HelveticaNeueLT Pro 55 Roman" w:hAnsi="HelveticaNeueLT Pro 55 Roman"/>
        </w:rPr>
        <w:t>Brüssel</w:t>
      </w:r>
      <w:r w:rsidR="00722F4F">
        <w:rPr>
          <w:rFonts w:ascii="HelveticaNeueLT Pro 55 Roman" w:hAnsi="HelveticaNeueLT Pro 55 Roman"/>
        </w:rPr>
        <w:t>/Bonn</w:t>
      </w:r>
      <w:r w:rsidRPr="00B332CE">
        <w:rPr>
          <w:rFonts w:ascii="HelveticaNeueLT Pro 55 Roman" w:hAnsi="HelveticaNeueLT Pro 55 Roman"/>
        </w:rPr>
        <w:t xml:space="preserve">, 20. Mai 2020; Der europäische Verband der Tiergesundheitsindustrie, AnimalhealthEurope und der deutsche Bundesverband für Tiergesundheit (BfT) unterstützen das Bestreben der Europäischen Kommission, ein faires, gesundes und umweltfreundliches Lebensmittelsystem zu schaffen, dessen Transformation auf innovativen und die Ziele ermöglichenden Technologien fußt, ohne die biologische Vielfalt und die Umwelt zu vernachlässigen. </w:t>
      </w:r>
      <w:r>
        <w:rPr>
          <w:rFonts w:ascii="HelveticaNeueLT Pro 55 Roman" w:hAnsi="HelveticaNeueLT Pro 55 Roman"/>
        </w:rPr>
        <w:t>I</w:t>
      </w:r>
      <w:r w:rsidRPr="00B332CE">
        <w:rPr>
          <w:rFonts w:ascii="HelveticaNeueLT Pro 55 Roman" w:hAnsi="HelveticaNeueLT Pro 55 Roman"/>
        </w:rPr>
        <w:t>nnovative digitale Instrumente und Krankheitsvorbeuge für gesunde Tierbestände können dazu beitragen, diesen Übergang zu beschleunigen. Landwirte und Tierärzte sollten dazu durch Zugang zu allen verfügbaren Instrumenten unterstützt werden, um die Gesundheit zu schützen, den Tierschutz zu gewährleisten und schnell auf Krankheitsausbrüche zu reagieren. Damit könnte ein wirksamer Weg zu einer nachhaltigen Lebensmittelproduktion beschritten werden, bei dem die Lebensmittelversorgung und -sicherheit für die EU-Bürger weiterhin im Mittelpunkt steht.</w:t>
      </w:r>
    </w:p>
    <w:p w14:paraId="67F5AB12" w14:textId="77777777" w:rsidR="00D44CFC" w:rsidRDefault="00D44CFC" w:rsidP="00D44CFC">
      <w:pPr>
        <w:spacing w:line="276" w:lineRule="auto"/>
        <w:rPr>
          <w:rFonts w:ascii="HelveticaNeueLT Pro 55 Roman" w:hAnsi="HelveticaNeueLT Pro 55 Roman"/>
        </w:rPr>
      </w:pPr>
    </w:p>
    <w:p w14:paraId="26448E1E" w14:textId="77777777" w:rsidR="00D44CFC" w:rsidRPr="00B332CE" w:rsidRDefault="00D44CFC" w:rsidP="00D44CFC">
      <w:pPr>
        <w:spacing w:line="276" w:lineRule="auto"/>
        <w:rPr>
          <w:rFonts w:ascii="HelveticaNeueLT Pro 55 Roman" w:hAnsi="HelveticaNeueLT Pro 55 Roman"/>
        </w:rPr>
      </w:pPr>
      <w:r w:rsidRPr="00B332CE">
        <w:rPr>
          <w:rFonts w:ascii="HelveticaNeueLT Pro 55 Roman" w:hAnsi="HelveticaNeueLT Pro 55 Roman"/>
        </w:rPr>
        <w:t>Die aktuelle Krisensituation bei COVID-19 hat gezeigt, dass Gesundheit, Nahrungsmittelversorgung und finanzielle Stabilität nicht als selbstverständlich betrachtet werden können. Ein</w:t>
      </w:r>
      <w:r>
        <w:rPr>
          <w:rFonts w:ascii="HelveticaNeueLT Pro 55 Roman" w:hAnsi="HelveticaNeueLT Pro 55 Roman"/>
        </w:rPr>
        <w:t>e</w:t>
      </w:r>
      <w:r w:rsidRPr="00B332CE">
        <w:rPr>
          <w:rFonts w:ascii="HelveticaNeueLT Pro 55 Roman" w:hAnsi="HelveticaNeueLT Pro 55 Roman"/>
        </w:rPr>
        <w:t xml:space="preserve"> ausgewogene Transformation sollte ein robustes und belastbares </w:t>
      </w:r>
      <w:r>
        <w:rPr>
          <w:rFonts w:ascii="HelveticaNeueLT Pro 55 Roman" w:hAnsi="HelveticaNeueLT Pro 55 Roman"/>
        </w:rPr>
        <w:t>System der Nahrungsmittelgewinnung und -versorgung</w:t>
      </w:r>
      <w:r w:rsidRPr="00B332CE">
        <w:rPr>
          <w:rFonts w:ascii="HelveticaNeueLT Pro 55 Roman" w:hAnsi="HelveticaNeueLT Pro 55 Roman"/>
        </w:rPr>
        <w:t xml:space="preserve"> unterstützen, das unter allen Umständen weiterhin funktioniert. Als solche ergänzt eine Politik, die im Sinne von </w:t>
      </w:r>
      <w:proofErr w:type="spellStart"/>
      <w:r w:rsidRPr="00B332CE">
        <w:rPr>
          <w:rFonts w:ascii="HelveticaNeueLT Pro 55 Roman" w:hAnsi="HelveticaNeueLT Pro 55 Roman"/>
        </w:rPr>
        <w:t>One-Health</w:t>
      </w:r>
      <w:proofErr w:type="spellEnd"/>
      <w:r w:rsidRPr="00B332CE">
        <w:rPr>
          <w:rFonts w:ascii="HelveticaNeueLT Pro 55 Roman" w:hAnsi="HelveticaNeueLT Pro 55 Roman"/>
        </w:rPr>
        <w:t xml:space="preserve"> die Faktoren Mensch, Tier und Umwelt berücksichtigt, die Strategie vom Hof auf den Tisch (Farm-</w:t>
      </w:r>
      <w:proofErr w:type="spellStart"/>
      <w:r w:rsidRPr="00B332CE">
        <w:rPr>
          <w:rFonts w:ascii="HelveticaNeueLT Pro 55 Roman" w:hAnsi="HelveticaNeueLT Pro 55 Roman"/>
        </w:rPr>
        <w:t>to</w:t>
      </w:r>
      <w:proofErr w:type="spellEnd"/>
      <w:r w:rsidRPr="00B332CE">
        <w:rPr>
          <w:rFonts w:ascii="HelveticaNeueLT Pro 55 Roman" w:hAnsi="HelveticaNeueLT Pro 55 Roman"/>
        </w:rPr>
        <w:t>-</w:t>
      </w:r>
      <w:proofErr w:type="spellStart"/>
      <w:r w:rsidRPr="00B332CE">
        <w:rPr>
          <w:rFonts w:ascii="HelveticaNeueLT Pro 55 Roman" w:hAnsi="HelveticaNeueLT Pro 55 Roman"/>
        </w:rPr>
        <w:t>Fork</w:t>
      </w:r>
      <w:proofErr w:type="spellEnd"/>
      <w:r w:rsidRPr="00B332CE">
        <w:rPr>
          <w:rFonts w:ascii="HelveticaNeueLT Pro 55 Roman" w:hAnsi="HelveticaNeueLT Pro 55 Roman"/>
        </w:rPr>
        <w:t>), die Hand in Hand mit dem Schutz der öffentlichen Gesundheit die Lebensmittelsicherheit und -versorgung für alle gewährleisten muss. Tiergesundheit ist in allen verschiedenen Produktionsformen von Bedeutung. Mit Blick darauf sollten Innovationen unterstützt werden, die zur Vorbeugung und Bekämpfung</w:t>
      </w:r>
      <w:r>
        <w:rPr>
          <w:rFonts w:ascii="HelveticaNeueLT Pro 55 Roman" w:hAnsi="HelveticaNeueLT Pro 55 Roman"/>
        </w:rPr>
        <w:t xml:space="preserve"> </w:t>
      </w:r>
      <w:r w:rsidRPr="00B332CE">
        <w:rPr>
          <w:rFonts w:ascii="HelveticaNeueLT Pro 55 Roman" w:hAnsi="HelveticaNeueLT Pro 55 Roman"/>
        </w:rPr>
        <w:t>von Tierseuchen beitragen und so eine sichere Versorgung mit qualitativ hochwertigen und nahrhafte</w:t>
      </w:r>
      <w:r>
        <w:rPr>
          <w:rFonts w:ascii="HelveticaNeueLT Pro 55 Roman" w:hAnsi="HelveticaNeueLT Pro 55 Roman"/>
        </w:rPr>
        <w:t>n</w:t>
      </w:r>
      <w:r w:rsidRPr="00B332CE">
        <w:rPr>
          <w:rFonts w:ascii="HelveticaNeueLT Pro 55 Roman" w:hAnsi="HelveticaNeueLT Pro 55 Roman"/>
        </w:rPr>
        <w:t xml:space="preserve"> Produkten wie  Fleisch, Milch, Fisch und Eier gewährleisten.</w:t>
      </w:r>
    </w:p>
    <w:p w14:paraId="061BB04B" w14:textId="77777777" w:rsidR="00D44CFC" w:rsidRDefault="00D44CFC" w:rsidP="00D44CFC">
      <w:pPr>
        <w:spacing w:line="276" w:lineRule="auto"/>
        <w:rPr>
          <w:rFonts w:ascii="HelveticaNeueLT Pro 55 Roman" w:hAnsi="HelveticaNeueLT Pro 55 Roman"/>
        </w:rPr>
      </w:pPr>
    </w:p>
    <w:p w14:paraId="2F0CD291" w14:textId="77777777" w:rsidR="00D44CFC" w:rsidRPr="00B332CE" w:rsidRDefault="00D44CFC" w:rsidP="00D44CFC">
      <w:pPr>
        <w:spacing w:line="276" w:lineRule="auto"/>
        <w:rPr>
          <w:rFonts w:ascii="HelveticaNeueLT Pro 55 Roman" w:hAnsi="HelveticaNeueLT Pro 55 Roman"/>
        </w:rPr>
      </w:pPr>
      <w:r w:rsidRPr="00B332CE">
        <w:rPr>
          <w:rFonts w:ascii="HelveticaNeueLT Pro 55 Roman" w:hAnsi="HelveticaNeueLT Pro 55 Roman"/>
        </w:rPr>
        <w:t xml:space="preserve">„Mit jeder Transformation ist eine notwendige Investition verbunden. Die Priorisierung der Finanzierung innovativer Tiergesundheitsforschung auf nationaler und europäischer Ebene durch Programme wie </w:t>
      </w:r>
      <w:proofErr w:type="spellStart"/>
      <w:r w:rsidRPr="00B332CE">
        <w:rPr>
          <w:rFonts w:ascii="HelveticaNeueLT Pro 55 Roman" w:hAnsi="HelveticaNeueLT Pro 55 Roman"/>
        </w:rPr>
        <w:t>Horizon</w:t>
      </w:r>
      <w:proofErr w:type="spellEnd"/>
      <w:r w:rsidRPr="00B332CE">
        <w:rPr>
          <w:rFonts w:ascii="HelveticaNeueLT Pro 55 Roman" w:hAnsi="HelveticaNeueLT Pro 55 Roman"/>
        </w:rPr>
        <w:t xml:space="preserve"> Europe kann dringend benötigte Forschungs- und Entwicklungsaktivitäten unterstützen, um neue Generationen von Impfstoffen und andere</w:t>
      </w:r>
      <w:r>
        <w:rPr>
          <w:rFonts w:ascii="HelveticaNeueLT Pro 55 Roman" w:hAnsi="HelveticaNeueLT Pro 55 Roman"/>
        </w:rPr>
        <w:t xml:space="preserve"> vorbeugende Instrumente</w:t>
      </w:r>
      <w:r w:rsidRPr="00B332CE">
        <w:rPr>
          <w:rFonts w:ascii="HelveticaNeueLT Pro 55 Roman" w:hAnsi="HelveticaNeueLT Pro 55 Roman"/>
        </w:rPr>
        <w:t xml:space="preserve"> sowie Therapien zu entwickeln. Darüber hinaus </w:t>
      </w:r>
      <w:r>
        <w:rPr>
          <w:rFonts w:ascii="HelveticaNeueLT Pro 55 Roman" w:hAnsi="HelveticaNeueLT Pro 55 Roman"/>
        </w:rPr>
        <w:t xml:space="preserve">kann </w:t>
      </w:r>
      <w:r w:rsidRPr="00B332CE">
        <w:rPr>
          <w:rFonts w:ascii="HelveticaNeueLT Pro 55 Roman" w:hAnsi="HelveticaNeueLT Pro 55 Roman"/>
        </w:rPr>
        <w:t xml:space="preserve">die Unterstützung der Landwirte bei der Investition in digitale Überwachungsinstrumente eine Echtzeitüberwachung des physischen </w:t>
      </w:r>
      <w:r>
        <w:rPr>
          <w:rFonts w:ascii="HelveticaNeueLT Pro 55 Roman" w:hAnsi="HelveticaNeueLT Pro 55 Roman"/>
        </w:rPr>
        <w:t>Zustands des Tieres ermöglichen. Hierdurch</w:t>
      </w:r>
      <w:r w:rsidRPr="00B332CE">
        <w:rPr>
          <w:rFonts w:ascii="HelveticaNeueLT Pro 55 Roman" w:hAnsi="HelveticaNeueLT Pro 55 Roman"/>
        </w:rPr>
        <w:t xml:space="preserve"> </w:t>
      </w:r>
      <w:r>
        <w:rPr>
          <w:rFonts w:ascii="HelveticaNeueLT Pro 55 Roman" w:hAnsi="HelveticaNeueLT Pro 55 Roman"/>
        </w:rPr>
        <w:t>können</w:t>
      </w:r>
      <w:r w:rsidRPr="00B332CE">
        <w:rPr>
          <w:rFonts w:ascii="HelveticaNeueLT Pro 55 Roman" w:hAnsi="HelveticaNeueLT Pro 55 Roman"/>
        </w:rPr>
        <w:t xml:space="preserve"> </w:t>
      </w:r>
      <w:r>
        <w:rPr>
          <w:rFonts w:ascii="HelveticaNeueLT Pro 55 Roman" w:hAnsi="HelveticaNeueLT Pro 55 Roman"/>
        </w:rPr>
        <w:t xml:space="preserve">die Landwirte ihre Tier besser vor </w:t>
      </w:r>
      <w:r w:rsidRPr="00B332CE">
        <w:rPr>
          <w:rFonts w:ascii="HelveticaNeueLT Pro 55 Roman" w:hAnsi="HelveticaNeueLT Pro 55 Roman"/>
        </w:rPr>
        <w:t xml:space="preserve">Krankheiten </w:t>
      </w:r>
      <w:r>
        <w:rPr>
          <w:rFonts w:ascii="HelveticaNeueLT Pro 55 Roman" w:hAnsi="HelveticaNeueLT Pro 55 Roman"/>
        </w:rPr>
        <w:t xml:space="preserve">schützen </w:t>
      </w:r>
      <w:r w:rsidRPr="00B332CE">
        <w:rPr>
          <w:rFonts w:ascii="HelveticaNeueLT Pro 55 Roman" w:hAnsi="HelveticaNeueLT Pro 55 Roman"/>
        </w:rPr>
        <w:t xml:space="preserve">und gleichzeitig </w:t>
      </w:r>
      <w:r>
        <w:rPr>
          <w:rFonts w:ascii="HelveticaNeueLT Pro 55 Roman" w:hAnsi="HelveticaNeueLT Pro 55 Roman"/>
        </w:rPr>
        <w:t xml:space="preserve">wird </w:t>
      </w:r>
      <w:r w:rsidRPr="00B332CE">
        <w:rPr>
          <w:rFonts w:ascii="HelveticaNeueLT Pro 55 Roman" w:hAnsi="HelveticaNeueLT Pro 55 Roman"/>
        </w:rPr>
        <w:t xml:space="preserve">das Wohlbefinden von </w:t>
      </w:r>
      <w:r w:rsidRPr="00B332CE">
        <w:rPr>
          <w:rFonts w:ascii="HelveticaNeueLT Pro 55 Roman" w:hAnsi="HelveticaNeueLT Pro 55 Roman"/>
        </w:rPr>
        <w:lastRenderedPageBreak/>
        <w:t xml:space="preserve">Nutztieren gefördert und eine nachhaltige </w:t>
      </w:r>
      <w:r>
        <w:rPr>
          <w:rFonts w:ascii="HelveticaNeueLT Pro 55 Roman" w:hAnsi="HelveticaNeueLT Pro 55 Roman"/>
        </w:rPr>
        <w:t>Nutztierhaltung unterstützt</w:t>
      </w:r>
      <w:r w:rsidRPr="00B332CE">
        <w:rPr>
          <w:rFonts w:ascii="HelveticaNeueLT Pro 55 Roman" w:hAnsi="HelveticaNeueLT Pro 55 Roman"/>
        </w:rPr>
        <w:t>“, sagte Roxane Feller, Generalsekretär von AnimalhealthEurope.</w:t>
      </w:r>
    </w:p>
    <w:p w14:paraId="19F6CAF6" w14:textId="77777777" w:rsidR="00D44CFC" w:rsidRPr="00B332CE" w:rsidRDefault="00D44CFC" w:rsidP="00D44CFC">
      <w:pPr>
        <w:spacing w:line="360" w:lineRule="auto"/>
        <w:rPr>
          <w:rFonts w:ascii="HelveticaNeueLT Pro 55 Roman" w:hAnsi="HelveticaNeueLT Pro 55 Roman"/>
        </w:rPr>
      </w:pPr>
    </w:p>
    <w:p w14:paraId="2BD50161" w14:textId="77777777" w:rsidR="00D44CFC" w:rsidRPr="00B97A03" w:rsidRDefault="00D44CFC" w:rsidP="00D44CFC">
      <w:pPr>
        <w:spacing w:after="120"/>
        <w:rPr>
          <w:rFonts w:ascii="HelveticaNeueLT Pro 55 Roman" w:hAnsi="HelveticaNeueLT Pro 55 Roman"/>
          <w:b/>
        </w:rPr>
      </w:pPr>
      <w:r w:rsidRPr="00B97A03">
        <w:rPr>
          <w:rFonts w:ascii="HelveticaNeueLT Pro 55 Roman" w:hAnsi="HelveticaNeueLT Pro 55 Roman"/>
          <w:b/>
        </w:rPr>
        <w:t>Hinweise für die Redaktion:</w:t>
      </w:r>
    </w:p>
    <w:p w14:paraId="25A2C10E" w14:textId="2A54A711" w:rsidR="00D44CFC" w:rsidRDefault="00D44CFC" w:rsidP="00D44CFC">
      <w:pPr>
        <w:spacing w:after="120"/>
        <w:ind w:left="142" w:hanging="142"/>
        <w:rPr>
          <w:rFonts w:ascii="HelveticaNeueLT Pro 55 Roman" w:hAnsi="HelveticaNeueLT Pro 55 Roman"/>
        </w:rPr>
      </w:pPr>
      <w:r w:rsidRPr="00B332CE">
        <w:rPr>
          <w:rFonts w:ascii="HelveticaNeueLT Pro 55 Roman" w:hAnsi="HelveticaNeueLT Pro 55 Roman"/>
        </w:rPr>
        <w:t xml:space="preserve">• Weitere Einzelheiten finden Sie in unserem Diskussionspapier, das zur Vorbereitung des Vorschlags für </w:t>
      </w:r>
      <w:r>
        <w:rPr>
          <w:rFonts w:ascii="HelveticaNeueLT Pro 55 Roman" w:hAnsi="HelveticaNeueLT Pro 55 Roman"/>
        </w:rPr>
        <w:t>die „</w:t>
      </w:r>
      <w:r w:rsidRPr="00B332CE">
        <w:rPr>
          <w:rFonts w:ascii="HelveticaNeueLT Pro 55 Roman" w:hAnsi="HelveticaNeueLT Pro 55 Roman"/>
        </w:rPr>
        <w:t>Farm</w:t>
      </w:r>
      <w:r>
        <w:rPr>
          <w:rFonts w:ascii="HelveticaNeueLT Pro 55 Roman" w:hAnsi="HelveticaNeueLT Pro 55 Roman"/>
        </w:rPr>
        <w:t xml:space="preserve"> </w:t>
      </w:r>
      <w:proofErr w:type="spellStart"/>
      <w:r w:rsidRPr="00B332CE">
        <w:rPr>
          <w:rFonts w:ascii="HelveticaNeueLT Pro 55 Roman" w:hAnsi="HelveticaNeueLT Pro 55 Roman"/>
        </w:rPr>
        <w:t>to</w:t>
      </w:r>
      <w:proofErr w:type="spellEnd"/>
      <w:r>
        <w:rPr>
          <w:rFonts w:ascii="HelveticaNeueLT Pro 55 Roman" w:hAnsi="HelveticaNeueLT Pro 55 Roman"/>
        </w:rPr>
        <w:t xml:space="preserve"> </w:t>
      </w:r>
      <w:proofErr w:type="spellStart"/>
      <w:r>
        <w:rPr>
          <w:rFonts w:ascii="HelveticaNeueLT Pro 55 Roman" w:hAnsi="HelveticaNeueLT Pro 55 Roman"/>
        </w:rPr>
        <w:t>Fork</w:t>
      </w:r>
      <w:proofErr w:type="spellEnd"/>
      <w:r>
        <w:rPr>
          <w:rFonts w:ascii="HelveticaNeueLT Pro 55 Roman" w:hAnsi="HelveticaNeueLT Pro 55 Roman"/>
        </w:rPr>
        <w:t xml:space="preserve">“-Strategie </w:t>
      </w:r>
      <w:r w:rsidRPr="00B332CE">
        <w:rPr>
          <w:rFonts w:ascii="HelveticaNeueLT Pro 55 Roman" w:hAnsi="HelveticaNeueLT Pro 55 Roman"/>
        </w:rPr>
        <w:t xml:space="preserve">veröffentlicht wurde. </w:t>
      </w:r>
      <w:r>
        <w:rPr>
          <w:rFonts w:ascii="HelveticaNeueLT Pro 55 Roman" w:hAnsi="HelveticaNeueLT Pro 55 Roman"/>
        </w:rPr>
        <w:t>(</w:t>
      </w:r>
      <w:r w:rsidRPr="00D44CFC">
        <w:rPr>
          <w:rFonts w:ascii="HelveticaNeueLT Pro 55 Roman" w:hAnsi="HelveticaNeueLT Pro 55 Roman"/>
        </w:rPr>
        <w:t>Englisch / Deutsch</w:t>
      </w:r>
      <w:r>
        <w:rPr>
          <w:rFonts w:ascii="HelveticaNeueLT Pro 55 Roman" w:hAnsi="HelveticaNeueLT Pro 55 Roman"/>
        </w:rPr>
        <w:t>)</w:t>
      </w:r>
    </w:p>
    <w:p w14:paraId="6FD4EF41" w14:textId="77777777" w:rsidR="00D44CFC" w:rsidRPr="00B332CE" w:rsidRDefault="00D44CFC" w:rsidP="00D44CFC">
      <w:pPr>
        <w:spacing w:after="120"/>
        <w:ind w:left="142" w:hanging="142"/>
        <w:rPr>
          <w:rFonts w:ascii="HelveticaNeueLT Pro 55 Roman" w:hAnsi="HelveticaNeueLT Pro 55 Roman"/>
        </w:rPr>
      </w:pPr>
      <w:r w:rsidRPr="00B332CE">
        <w:rPr>
          <w:rFonts w:ascii="HelveticaNeueLT Pro 55 Roman" w:hAnsi="HelveticaNeueLT Pro 55 Roman"/>
        </w:rPr>
        <w:t>•</w:t>
      </w:r>
      <w:r>
        <w:rPr>
          <w:rFonts w:ascii="HelveticaNeueLT Pro 55 Roman" w:hAnsi="HelveticaNeueLT Pro 55 Roman"/>
        </w:rPr>
        <w:t xml:space="preserve"> Englische Fassung der Pressemitteilung nachfolgend.</w:t>
      </w:r>
    </w:p>
    <w:p w14:paraId="56EB8128" w14:textId="77777777" w:rsidR="00D44CFC" w:rsidRPr="00B332CE" w:rsidRDefault="00D44CFC" w:rsidP="00D44CFC">
      <w:pPr>
        <w:spacing w:after="120"/>
        <w:ind w:left="142" w:hanging="142"/>
        <w:rPr>
          <w:rFonts w:ascii="HelveticaNeueLT Pro 55 Roman" w:hAnsi="HelveticaNeueLT Pro 55 Roman"/>
        </w:rPr>
      </w:pPr>
      <w:r w:rsidRPr="00B332CE">
        <w:rPr>
          <w:rFonts w:ascii="HelveticaNeueLT Pro 55 Roman" w:hAnsi="HelveticaNeueLT Pro 55 Roman"/>
        </w:rPr>
        <w:t>• Der Bundesverband für Tiergesundheit e.V. (BfT) vertritt die führenden Hersteller von Tierarzneimitteln und Futterzusatzstoffen in Deutschland. Unsere Mitgliedsunternehmen erforschen, entwickeln und produzieren Impfstoffe und Pharmazeutika sowie Diagnostika und weitere Gesundheitslösungen, die den tiermedizinischen Fortschritt vorantreiben und zur Bewältigung aktueller gesellschaftlicher Herausforderungen beitragen. Wir sorgen mit unseren bewährten Lösungen und Innovationen für die Gesundheit und das Wohlergehen von Nutz-, Klein- und Heimtieren. Die 22 Mitgliedsunternehmen repräsentieren dabei mehr als 95 % des</w:t>
      </w:r>
      <w:r>
        <w:rPr>
          <w:rFonts w:ascii="HelveticaNeueLT Pro 55 Roman" w:hAnsi="HelveticaNeueLT Pro 55 Roman"/>
        </w:rPr>
        <w:t xml:space="preserve"> </w:t>
      </w:r>
      <w:r w:rsidRPr="00B332CE">
        <w:rPr>
          <w:rFonts w:ascii="HelveticaNeueLT Pro 55 Roman" w:hAnsi="HelveticaNeueLT Pro 55 Roman"/>
        </w:rPr>
        <w:t>deutschen Marktes. Der BfT ist korporatives Mitglied im Verband der Chemischen Industrie (VCI), im Weltverband der Tiergesundheitsindustrie (HealthforAnimals) und im europäischen Verband der Tiergesundheitsindustrie (AnimalhealthEurope).</w:t>
      </w:r>
    </w:p>
    <w:p w14:paraId="23C6AEA1" w14:textId="77777777" w:rsidR="00D44CFC" w:rsidRPr="00B332CE" w:rsidRDefault="00D44CFC" w:rsidP="00D44CFC">
      <w:pPr>
        <w:spacing w:after="120"/>
        <w:ind w:left="142" w:hanging="142"/>
        <w:rPr>
          <w:rFonts w:ascii="HelveticaNeueLT Pro 55 Roman" w:hAnsi="HelveticaNeueLT Pro 55 Roman"/>
        </w:rPr>
      </w:pPr>
      <w:r w:rsidRPr="00B332CE">
        <w:rPr>
          <w:rFonts w:ascii="HelveticaNeueLT Pro 55 Roman" w:hAnsi="HelveticaNeueLT Pro 55 Roman"/>
        </w:rPr>
        <w:t>• AnimalhealthEurope vertritt 13 der führenden europäischen Hersteller von Tierarzneimitteln und 19 nationale Verbände. Die vertretene Tiergesundheitsbranche deckt 90% des europäischen Marktes ab und ermöglicht mehr als 293.000 direkte und indirekte Arbeitsplätze (einschließlich Tierärzte). Sie sorgt dafür, dass über eine Milliarde Tiere in Europa - sowohl Nutztiere als auch Haustiere - gesund bleiben und bietet Lösun</w:t>
      </w:r>
      <w:r>
        <w:rPr>
          <w:rFonts w:ascii="HelveticaNeueLT Pro 55 Roman" w:hAnsi="HelveticaNeueLT Pro 55 Roman"/>
        </w:rPr>
        <w:t>gen für 10 Millionen Nutztierhalter</w:t>
      </w:r>
      <w:r w:rsidRPr="00B332CE">
        <w:rPr>
          <w:rFonts w:ascii="HelveticaNeueLT Pro 55 Roman" w:hAnsi="HelveticaNeueLT Pro 55 Roman"/>
        </w:rPr>
        <w:t xml:space="preserve"> und 80 Millionen Haushalte, die Haustiere besitzen, in ganz Europa.</w:t>
      </w:r>
    </w:p>
    <w:p w14:paraId="18261AD3" w14:textId="77777777" w:rsidR="00D44CFC" w:rsidRPr="00B332CE" w:rsidRDefault="00D44CFC" w:rsidP="00D44CFC">
      <w:pPr>
        <w:spacing w:after="120"/>
        <w:rPr>
          <w:rFonts w:ascii="HelveticaNeueLT Pro 55 Roman" w:hAnsi="HelveticaNeueLT Pro 55 Roman"/>
        </w:rPr>
      </w:pPr>
    </w:p>
    <w:p w14:paraId="08DFDD4F" w14:textId="77777777" w:rsidR="00D44CFC" w:rsidRPr="004F0D02" w:rsidRDefault="00D44CFC" w:rsidP="00D44CFC">
      <w:pPr>
        <w:rPr>
          <w:rFonts w:ascii="HelveticaNeueLT Pro 55 Roman" w:hAnsi="HelveticaNeueLT Pro 55 Roman" w:cs="Arial"/>
        </w:rPr>
      </w:pPr>
      <w:r w:rsidRPr="004F0D02">
        <w:rPr>
          <w:rFonts w:ascii="HelveticaNeueLT Pro 55 Roman" w:hAnsi="HelveticaNeueLT Pro 55 Roman" w:cs="Arial"/>
        </w:rPr>
        <w:t>Abdruck des Textes honorarfrei bei Quellenangabe.</w:t>
      </w:r>
    </w:p>
    <w:p w14:paraId="0C9A12E4" w14:textId="77777777" w:rsidR="00D44CFC" w:rsidRDefault="00D44CFC" w:rsidP="00D44CFC">
      <w:pPr>
        <w:rPr>
          <w:rFonts w:ascii="HelveticaNeueLT Pro 55 Roman" w:hAnsi="HelveticaNeueLT Pro 55 Roman" w:cs="Arial"/>
        </w:rPr>
      </w:pPr>
    </w:p>
    <w:p w14:paraId="0DD374E5" w14:textId="77777777" w:rsidR="00D44CFC" w:rsidRDefault="00D44CFC" w:rsidP="00D44CFC">
      <w:pPr>
        <w:rPr>
          <w:rFonts w:ascii="HelveticaNeueLT Pro 55 Roman" w:hAnsi="HelveticaNeueLT Pro 55 Roman" w:cs="Arial"/>
        </w:rPr>
      </w:pPr>
      <w:r w:rsidRPr="004F0D02">
        <w:rPr>
          <w:rFonts w:ascii="HelveticaNeueLT Pro 55 Roman" w:hAnsi="HelveticaNeueLT Pro 55 Roman" w:cs="Arial"/>
        </w:rPr>
        <w:t xml:space="preserve">Weitere Informationen: </w:t>
      </w:r>
    </w:p>
    <w:p w14:paraId="7B3A85BE" w14:textId="77777777" w:rsidR="00D44CFC" w:rsidRDefault="00D44CFC" w:rsidP="00D44CFC">
      <w:pPr>
        <w:rPr>
          <w:rFonts w:ascii="HelveticaNeueLT Pro 55 Roman" w:hAnsi="HelveticaNeueLT Pro 55 Roman" w:cs="Arial"/>
        </w:rPr>
      </w:pPr>
    </w:p>
    <w:p w14:paraId="0F39CC36" w14:textId="04383449" w:rsidR="00D44CFC" w:rsidRPr="004F0D02" w:rsidRDefault="00D44CFC" w:rsidP="00D44CFC">
      <w:pPr>
        <w:rPr>
          <w:rFonts w:ascii="HelveticaNeueLT Pro 55 Roman" w:hAnsi="HelveticaNeueLT Pro 55 Roman" w:cs="Arial"/>
        </w:rPr>
      </w:pPr>
      <w:r w:rsidRPr="004F0D02">
        <w:rPr>
          <w:rFonts w:ascii="HelveticaNeueLT Pro 55 Roman" w:hAnsi="HelveticaNeueLT Pro 55 Roman" w:cs="Arial"/>
        </w:rPr>
        <w:t>Bundesverband für Tiergesundheit e.V.</w:t>
      </w:r>
    </w:p>
    <w:p w14:paraId="375BE30C" w14:textId="77777777" w:rsidR="00D44CFC" w:rsidRPr="004F0D02" w:rsidRDefault="00D44CFC" w:rsidP="00D44CFC">
      <w:pPr>
        <w:rPr>
          <w:rFonts w:ascii="HelveticaNeueLT Pro 55 Roman" w:hAnsi="HelveticaNeueLT Pro 55 Roman" w:cs="Arial"/>
        </w:rPr>
      </w:pPr>
      <w:r w:rsidRPr="004F0D02">
        <w:rPr>
          <w:rFonts w:ascii="HelveticaNeueLT Pro 55 Roman" w:hAnsi="HelveticaNeueLT Pro 55 Roman" w:cs="Arial"/>
        </w:rPr>
        <w:t xml:space="preserve">Dr. Sabine Schüller, Schwertberger Str. 14,53177 Bonn, </w:t>
      </w:r>
    </w:p>
    <w:p w14:paraId="0F29D731" w14:textId="77777777" w:rsidR="00D44CFC" w:rsidRDefault="00D44CFC" w:rsidP="00D44CFC">
      <w:pPr>
        <w:rPr>
          <w:rFonts w:ascii="Arial" w:hAnsi="Arial" w:cs="Arial"/>
        </w:rPr>
      </w:pPr>
      <w:r w:rsidRPr="004F0D02">
        <w:rPr>
          <w:rFonts w:ascii="HelveticaNeueLT Pro 55 Roman" w:hAnsi="HelveticaNeueLT Pro 55 Roman" w:cs="Arial"/>
        </w:rPr>
        <w:t xml:space="preserve">Tel. 0228 / 31 82 96, E-Mail bft@bft-online.de, </w:t>
      </w:r>
      <w:hyperlink r:id="rId8" w:history="1">
        <w:r w:rsidRPr="004F0D02">
          <w:rPr>
            <w:rStyle w:val="Hyperlink"/>
            <w:rFonts w:ascii="HelveticaNeueLT Pro 55 Roman" w:hAnsi="HelveticaNeueLT Pro 55 Roman" w:cs="Arial"/>
          </w:rPr>
          <w:t>www.bft-online.de</w:t>
        </w:r>
      </w:hyperlink>
      <w:r w:rsidRPr="004F0D02">
        <w:rPr>
          <w:rFonts w:ascii="HelveticaNeueLT Pro 55 Roman" w:hAnsi="HelveticaNeueLT Pro 55 Roman" w:cs="Arial"/>
        </w:rPr>
        <w:br/>
      </w:r>
    </w:p>
    <w:p w14:paraId="5B221C5F" w14:textId="53312E5E" w:rsidR="00D44CFC" w:rsidRPr="00722F4F" w:rsidRDefault="00D44CFC" w:rsidP="00D44CFC">
      <w:pPr>
        <w:rPr>
          <w:rFonts w:ascii="HelveticaNeueLT Pro 55 Roman" w:hAnsi="HelveticaNeueLT Pro 55 Roman" w:cs="Arial"/>
          <w:lang w:val="en-US"/>
        </w:rPr>
      </w:pPr>
      <w:r w:rsidRPr="00722F4F">
        <w:rPr>
          <w:rFonts w:ascii="Arial" w:hAnsi="Arial" w:cs="Arial"/>
          <w:lang w:val="en-US"/>
        </w:rPr>
        <w:t>●</w:t>
      </w:r>
      <w:r w:rsidRPr="00722F4F">
        <w:rPr>
          <w:rFonts w:ascii="HelveticaNeueLT Pro 55 Roman" w:hAnsi="HelveticaNeueLT Pro 55 Roman" w:cs="Arial"/>
          <w:lang w:val="en-US"/>
        </w:rPr>
        <w:t xml:space="preserve"> </w:t>
      </w:r>
      <w:r w:rsidRPr="00722F4F">
        <w:rPr>
          <w:rFonts w:ascii="Arial" w:hAnsi="Arial" w:cs="Arial"/>
          <w:lang w:val="en-US"/>
        </w:rPr>
        <w:t>●</w:t>
      </w:r>
      <w:r w:rsidRPr="00722F4F">
        <w:rPr>
          <w:rFonts w:ascii="HelveticaNeueLT Pro 55 Roman" w:hAnsi="HelveticaNeueLT Pro 55 Roman" w:cs="Arial"/>
          <w:lang w:val="en-US"/>
        </w:rPr>
        <w:t xml:space="preserve"> </w:t>
      </w:r>
      <w:r w:rsidRPr="00722F4F">
        <w:rPr>
          <w:rFonts w:ascii="Arial" w:hAnsi="Arial" w:cs="Arial"/>
          <w:lang w:val="en-US"/>
        </w:rPr>
        <w:t>●</w:t>
      </w:r>
      <w:r w:rsidRPr="00722F4F">
        <w:rPr>
          <w:rFonts w:ascii="HelveticaNeueLT Pro 55 Roman" w:hAnsi="HelveticaNeueLT Pro 55 Roman" w:cs="Arial"/>
          <w:lang w:val="en-US"/>
        </w:rPr>
        <w:t xml:space="preserve"> </w:t>
      </w:r>
      <w:r w:rsidRPr="00722F4F">
        <w:rPr>
          <w:rFonts w:ascii="Arial" w:hAnsi="Arial" w:cs="Arial"/>
          <w:lang w:val="en-US"/>
        </w:rPr>
        <w:t>●</w:t>
      </w:r>
      <w:r w:rsidRPr="00722F4F">
        <w:rPr>
          <w:rFonts w:ascii="HelveticaNeueLT Pro 55 Roman" w:hAnsi="HelveticaNeueLT Pro 55 Roman" w:cs="Arial"/>
          <w:lang w:val="en-US"/>
        </w:rPr>
        <w:t xml:space="preserve"> </w:t>
      </w:r>
      <w:r w:rsidRPr="00722F4F">
        <w:rPr>
          <w:rFonts w:ascii="Arial" w:hAnsi="Arial" w:cs="Arial"/>
          <w:lang w:val="en-US"/>
        </w:rPr>
        <w:t>●</w:t>
      </w:r>
      <w:r w:rsidRPr="00722F4F">
        <w:rPr>
          <w:rFonts w:ascii="HelveticaNeueLT Pro 55 Roman" w:hAnsi="HelveticaNeueLT Pro 55 Roman" w:cs="Arial"/>
          <w:lang w:val="en-US"/>
        </w:rPr>
        <w:t xml:space="preserve"> </w:t>
      </w:r>
      <w:r w:rsidRPr="00722F4F">
        <w:rPr>
          <w:rFonts w:ascii="Arial" w:hAnsi="Arial" w:cs="Arial"/>
          <w:lang w:val="en-US"/>
        </w:rPr>
        <w:t>●</w:t>
      </w:r>
      <w:r w:rsidRPr="00722F4F">
        <w:rPr>
          <w:rFonts w:ascii="HelveticaNeueLT Pro 55 Roman" w:hAnsi="HelveticaNeueLT Pro 55 Roman" w:cs="Arial"/>
          <w:lang w:val="en-US"/>
        </w:rPr>
        <w:t xml:space="preserve"> </w:t>
      </w:r>
      <w:r w:rsidRPr="00722F4F">
        <w:rPr>
          <w:rFonts w:ascii="Arial" w:hAnsi="Arial" w:cs="Arial"/>
          <w:lang w:val="en-US"/>
        </w:rPr>
        <w:t>●</w:t>
      </w:r>
      <w:r w:rsidRPr="00722F4F">
        <w:rPr>
          <w:rFonts w:ascii="HelveticaNeueLT Pro 55 Roman" w:hAnsi="HelveticaNeueLT Pro 55 Roman" w:cs="Arial"/>
          <w:lang w:val="en-US"/>
        </w:rPr>
        <w:t xml:space="preserve"> </w:t>
      </w:r>
      <w:r w:rsidRPr="00722F4F">
        <w:rPr>
          <w:rFonts w:ascii="Arial" w:hAnsi="Arial" w:cs="Arial"/>
          <w:lang w:val="en-US"/>
        </w:rPr>
        <w:t>●</w:t>
      </w:r>
    </w:p>
    <w:p w14:paraId="20CCB580" w14:textId="77777777" w:rsidR="00D44CFC" w:rsidRPr="00722F4F" w:rsidRDefault="00D44CFC" w:rsidP="00D44CFC">
      <w:pPr>
        <w:rPr>
          <w:rFonts w:ascii="HelveticaNeueLT Pro 55 Roman" w:hAnsi="HelveticaNeueLT Pro 55 Roman" w:cs="Arial"/>
          <w:lang w:val="en-US"/>
        </w:rPr>
      </w:pPr>
    </w:p>
    <w:p w14:paraId="46A7609F" w14:textId="53FA30F0" w:rsidR="00D44CFC" w:rsidRPr="00722F4F" w:rsidRDefault="00D44CFC" w:rsidP="00D44CFC">
      <w:pPr>
        <w:rPr>
          <w:rFonts w:ascii="HelveticaNeueLT Pro 55 Roman" w:hAnsi="HelveticaNeueLT Pro 55 Roman" w:cs="Arial"/>
          <w:lang w:val="en-US"/>
        </w:rPr>
      </w:pPr>
      <w:r w:rsidRPr="00722F4F">
        <w:rPr>
          <w:rFonts w:ascii="HelveticaNeueLT Pro 55 Roman" w:hAnsi="HelveticaNeueLT Pro 55 Roman" w:cs="Arial"/>
          <w:lang w:val="en-US"/>
        </w:rPr>
        <w:t xml:space="preserve">344 </w:t>
      </w:r>
      <w:proofErr w:type="spellStart"/>
      <w:r w:rsidRPr="00722F4F">
        <w:rPr>
          <w:rFonts w:ascii="HelveticaNeueLT Pro 55 Roman" w:hAnsi="HelveticaNeueLT Pro 55 Roman" w:cs="Arial"/>
          <w:lang w:val="en-US"/>
        </w:rPr>
        <w:t>Wörter</w:t>
      </w:r>
      <w:proofErr w:type="spellEnd"/>
      <w:r w:rsidRPr="00722F4F">
        <w:rPr>
          <w:rFonts w:ascii="HelveticaNeueLT Pro 55 Roman" w:hAnsi="HelveticaNeueLT Pro 55 Roman" w:cs="Arial"/>
          <w:lang w:val="en-US"/>
        </w:rPr>
        <w:t xml:space="preserve"> und 2.928 </w:t>
      </w:r>
      <w:proofErr w:type="spellStart"/>
      <w:r w:rsidRPr="00722F4F">
        <w:rPr>
          <w:rFonts w:ascii="HelveticaNeueLT Pro 55 Roman" w:hAnsi="HelveticaNeueLT Pro 55 Roman" w:cs="Arial"/>
          <w:lang w:val="en-US"/>
        </w:rPr>
        <w:t>Zeichen</w:t>
      </w:r>
      <w:proofErr w:type="spellEnd"/>
      <w:r w:rsidRPr="00722F4F">
        <w:rPr>
          <w:rFonts w:ascii="HelveticaNeueLT Pro 55 Roman" w:hAnsi="HelveticaNeueLT Pro 55 Roman" w:cs="Arial"/>
          <w:lang w:val="en-US"/>
        </w:rPr>
        <w:t xml:space="preserve"> </w:t>
      </w:r>
    </w:p>
    <w:p w14:paraId="685BB1CF" w14:textId="77777777" w:rsidR="00D44CFC" w:rsidRPr="00722F4F" w:rsidRDefault="00D44CFC" w:rsidP="00D44CFC">
      <w:pPr>
        <w:rPr>
          <w:rFonts w:ascii="HelveticaNeueLT Pro 55 Roman" w:hAnsi="HelveticaNeueLT Pro 55 Roman" w:cs="Arial"/>
          <w:lang w:val="en-US"/>
        </w:rPr>
      </w:pPr>
    </w:p>
    <w:p w14:paraId="1E32941F" w14:textId="77777777" w:rsidR="00D44CFC" w:rsidRPr="00722F4F" w:rsidRDefault="00D44CFC" w:rsidP="00D44CFC">
      <w:pPr>
        <w:rPr>
          <w:rFonts w:ascii="HelveticaNeueLT Pro 55 Roman" w:hAnsi="HelveticaNeueLT Pro 55 Roman" w:cs="Arial"/>
          <w:lang w:val="en-US"/>
        </w:rPr>
      </w:pPr>
      <w:r w:rsidRPr="00722F4F">
        <w:rPr>
          <w:rFonts w:ascii="HelveticaNeueLT Pro 55 Roman" w:hAnsi="HelveticaNeueLT Pro 55 Roman" w:cs="Arial"/>
          <w:lang w:val="en-US"/>
        </w:rPr>
        <w:t>Stand 20.05.2020</w:t>
      </w:r>
    </w:p>
    <w:p w14:paraId="20C148E3" w14:textId="05C9DC3F" w:rsidR="00D44CFC" w:rsidRPr="00722F4F" w:rsidRDefault="00D44CFC" w:rsidP="00D44CFC">
      <w:pPr>
        <w:spacing w:after="120"/>
        <w:rPr>
          <w:rFonts w:ascii="HelveticaNeueLT Pro 55 Roman" w:hAnsi="HelveticaNeueLT Pro 55 Roman"/>
          <w:lang w:val="en-US"/>
        </w:rPr>
      </w:pPr>
      <w:r w:rsidRPr="00722F4F">
        <w:rPr>
          <w:rFonts w:ascii="HelveticaNeueLT Pro 55 Roman" w:hAnsi="HelveticaNeueLT Pro 55 Roman"/>
          <w:lang w:val="en-US"/>
        </w:rPr>
        <w:br w:type="column"/>
      </w:r>
      <w:proofErr w:type="spellStart"/>
      <w:r w:rsidR="00722F4F">
        <w:rPr>
          <w:rFonts w:ascii="HelveticaNeueLT Pro 55 Roman" w:hAnsi="HelveticaNeueLT Pro 55 Roman"/>
          <w:lang w:val="en-US"/>
        </w:rPr>
        <w:lastRenderedPageBreak/>
        <w:t>Englische</w:t>
      </w:r>
      <w:proofErr w:type="spellEnd"/>
      <w:r w:rsidR="00722F4F">
        <w:rPr>
          <w:rFonts w:ascii="HelveticaNeueLT Pro 55 Roman" w:hAnsi="HelveticaNeueLT Pro 55 Roman"/>
          <w:lang w:val="en-US"/>
        </w:rPr>
        <w:t xml:space="preserve"> </w:t>
      </w:r>
      <w:proofErr w:type="spellStart"/>
      <w:r w:rsidR="00722F4F">
        <w:rPr>
          <w:rFonts w:ascii="HelveticaNeueLT Pro 55 Roman" w:hAnsi="HelveticaNeueLT Pro 55 Roman"/>
          <w:lang w:val="en-US"/>
        </w:rPr>
        <w:t>Fassung</w:t>
      </w:r>
      <w:proofErr w:type="spellEnd"/>
      <w:r w:rsidR="00722F4F">
        <w:rPr>
          <w:rFonts w:ascii="HelveticaNeueLT Pro 55 Roman" w:hAnsi="HelveticaNeueLT Pro 55 Roman"/>
          <w:lang w:val="en-US"/>
        </w:rPr>
        <w:t xml:space="preserve"> AnimalHealthEurope</w:t>
      </w:r>
      <w:bookmarkStart w:id="0" w:name="_GoBack"/>
      <w:bookmarkEnd w:id="0"/>
    </w:p>
    <w:p w14:paraId="1569335E" w14:textId="3215FB84" w:rsidR="00D44CFC" w:rsidRPr="00722F4F" w:rsidRDefault="00D44CFC" w:rsidP="00D44CFC">
      <w:pPr>
        <w:pStyle w:val="berschrift1"/>
        <w:rPr>
          <w:lang w:val="en-US"/>
        </w:rPr>
      </w:pPr>
      <w:r w:rsidRPr="00722F4F">
        <w:rPr>
          <w:lang w:val="en-US"/>
        </w:rPr>
        <w:t>EU Farm to Fork strategy: AnimalhealthEurope supports an EU food system transformation based on innovation</w:t>
      </w:r>
    </w:p>
    <w:p w14:paraId="7FE46946" w14:textId="77777777" w:rsidR="00D44CFC" w:rsidRPr="00B332CE" w:rsidRDefault="00D44CFC" w:rsidP="00D44CFC">
      <w:pPr>
        <w:spacing w:after="120"/>
        <w:rPr>
          <w:rFonts w:ascii="HelveticaNeueLT Pro 55 Roman" w:hAnsi="HelveticaNeueLT Pro 55 Roman"/>
          <w:lang w:val="en-US"/>
        </w:rPr>
      </w:pPr>
    </w:p>
    <w:p w14:paraId="78A7913F" w14:textId="4D4F3DD5" w:rsidR="00D44CFC" w:rsidRPr="00722F4F" w:rsidRDefault="00D44CFC" w:rsidP="00D44CFC">
      <w:pPr>
        <w:spacing w:after="120" w:line="276" w:lineRule="auto"/>
        <w:rPr>
          <w:rFonts w:ascii="HelveticaNeueLT Pro 55 Roman" w:hAnsi="HelveticaNeueLT Pro 55 Roman"/>
          <w:lang w:val="en-US"/>
        </w:rPr>
      </w:pPr>
      <w:r w:rsidRPr="00722F4F">
        <w:rPr>
          <w:rFonts w:ascii="HelveticaNeueLT Pro 55 Roman" w:hAnsi="HelveticaNeueLT Pro 55 Roman"/>
          <w:lang w:val="en-US"/>
        </w:rPr>
        <w:t>Brussels, 20 May 2020; AnimalhealthEurope supports the ambition of the European Commission to move towards a fair, healthy and environmentally-friendly food system, with a transformation based on innovative and enabling technologies while respecting biodiversity and the environment. Use of innovative digital tools and preventive practices for animal health are contributory elements that can help accelerate this transition. Farmers and vets should be supported with access to all tools available to safeguard health, ensure animal welfare and respond rapidly to disease outbreaks. This is the true path to sustainable food production, where food safety and security for EU citizens remain the core focus.</w:t>
      </w:r>
    </w:p>
    <w:p w14:paraId="4F7C109A" w14:textId="77777777" w:rsidR="00D44CFC" w:rsidRPr="00722F4F" w:rsidRDefault="00D44CFC" w:rsidP="00D44CFC">
      <w:pPr>
        <w:spacing w:after="120"/>
        <w:rPr>
          <w:rFonts w:ascii="HelveticaNeueLT Pro 55 Roman" w:hAnsi="HelveticaNeueLT Pro 55 Roman"/>
          <w:lang w:val="en-US"/>
        </w:rPr>
      </w:pPr>
    </w:p>
    <w:p w14:paraId="6595C161" w14:textId="77777777" w:rsidR="00D44CFC" w:rsidRPr="00722F4F" w:rsidRDefault="00D44CFC" w:rsidP="00D44CFC">
      <w:pPr>
        <w:spacing w:after="120" w:line="276" w:lineRule="auto"/>
        <w:rPr>
          <w:rFonts w:ascii="HelveticaNeueLT Pro 55 Roman" w:hAnsi="HelveticaNeueLT Pro 55 Roman"/>
          <w:lang w:val="en-US"/>
        </w:rPr>
      </w:pPr>
      <w:r w:rsidRPr="00722F4F">
        <w:rPr>
          <w:rFonts w:ascii="HelveticaNeueLT Pro 55 Roman" w:hAnsi="HelveticaNeueLT Pro 55 Roman"/>
          <w:lang w:val="en-US"/>
        </w:rPr>
        <w:t xml:space="preserve">The current COVID-19 crisis situation has shown that we cannot take our health, our food supply, </w:t>
      </w:r>
      <w:proofErr w:type="gramStart"/>
      <w:r w:rsidRPr="00722F4F">
        <w:rPr>
          <w:rFonts w:ascii="HelveticaNeueLT Pro 55 Roman" w:hAnsi="HelveticaNeueLT Pro 55 Roman"/>
          <w:lang w:val="en-US"/>
        </w:rPr>
        <w:t>nor</w:t>
      </w:r>
      <w:proofErr w:type="gramEnd"/>
      <w:r w:rsidRPr="00722F4F">
        <w:rPr>
          <w:rFonts w:ascii="HelveticaNeueLT Pro 55 Roman" w:hAnsi="HelveticaNeueLT Pro 55 Roman"/>
          <w:lang w:val="en-US"/>
        </w:rPr>
        <w:t xml:space="preserve"> our financial stability for granted. A just transition must support a robust and resilient food system that continues to function in all circumstances. As such a One Health policy, taking on board the human, animal and environmental factors, complements the Farm to Fork strategy which needs to guarantee food safety and supply for all, hand-in-hand with public health protection. Animal health matters in all different farming systems, so support should be accorded for innovation that helps prevent and fight animal diseases, thus ensuring a safe supply of high-quality and nutritious meat, milk, fish and eggs.</w:t>
      </w:r>
    </w:p>
    <w:p w14:paraId="3D28937C" w14:textId="77777777" w:rsidR="00D44CFC" w:rsidRPr="00722F4F" w:rsidRDefault="00D44CFC" w:rsidP="00D44CFC">
      <w:pPr>
        <w:spacing w:after="120" w:line="276" w:lineRule="auto"/>
        <w:rPr>
          <w:rFonts w:ascii="HelveticaNeueLT Pro 55 Roman" w:hAnsi="HelveticaNeueLT Pro 55 Roman"/>
          <w:lang w:val="en-US"/>
        </w:rPr>
      </w:pPr>
      <w:r w:rsidRPr="00722F4F">
        <w:rPr>
          <w:rFonts w:ascii="HelveticaNeueLT Pro 55 Roman" w:hAnsi="HelveticaNeueLT Pro 55 Roman"/>
          <w:lang w:val="en-US"/>
        </w:rPr>
        <w:t xml:space="preserve">“With any transformation there comes a necessary investment. </w:t>
      </w:r>
      <w:proofErr w:type="spellStart"/>
      <w:r w:rsidRPr="00722F4F">
        <w:rPr>
          <w:rFonts w:ascii="HelveticaNeueLT Pro 55 Roman" w:hAnsi="HelveticaNeueLT Pro 55 Roman"/>
          <w:lang w:val="en-US"/>
        </w:rPr>
        <w:t>Prioritising</w:t>
      </w:r>
      <w:proofErr w:type="spellEnd"/>
      <w:r w:rsidRPr="00722F4F">
        <w:rPr>
          <w:rFonts w:ascii="HelveticaNeueLT Pro 55 Roman" w:hAnsi="HelveticaNeueLT Pro 55 Roman"/>
          <w:lang w:val="en-US"/>
        </w:rPr>
        <w:t xml:space="preserve"> funding at national and European level in innovative early animal health research through </w:t>
      </w:r>
      <w:proofErr w:type="spellStart"/>
      <w:r w:rsidRPr="00722F4F">
        <w:rPr>
          <w:rFonts w:ascii="HelveticaNeueLT Pro 55 Roman" w:hAnsi="HelveticaNeueLT Pro 55 Roman"/>
          <w:lang w:val="en-US"/>
        </w:rPr>
        <w:t>programmes</w:t>
      </w:r>
      <w:proofErr w:type="spellEnd"/>
      <w:r w:rsidRPr="00722F4F">
        <w:rPr>
          <w:rFonts w:ascii="HelveticaNeueLT Pro 55 Roman" w:hAnsi="HelveticaNeueLT Pro 55 Roman"/>
          <w:lang w:val="en-US"/>
        </w:rPr>
        <w:t xml:space="preserve"> such as Horizon Europe can support much-needed R&amp;D to develop new generations of vaccines and other preventative tools and therapies. Alongside this, support for farmers to invest in digital monitoring tools will allow for real-time surveillance of the animal’s physical status improving the ability to protect against disease, while advancing the well-being of farm animals and supporting sustainable livestock production,” said Roxane Feller, AnimalhealthEurope Secretary General.</w:t>
      </w:r>
    </w:p>
    <w:p w14:paraId="45590242" w14:textId="77777777" w:rsidR="00D44CFC" w:rsidRPr="00B332CE" w:rsidRDefault="00D44CFC" w:rsidP="00D44CFC">
      <w:pPr>
        <w:spacing w:after="120"/>
        <w:rPr>
          <w:rFonts w:ascii="HelveticaNeueLT Pro 55 Roman" w:hAnsi="HelveticaNeueLT Pro 55 Roman"/>
          <w:lang w:val="en-US"/>
        </w:rPr>
      </w:pPr>
    </w:p>
    <w:p w14:paraId="15B72786" w14:textId="77777777" w:rsidR="00D44CFC" w:rsidRDefault="00D44CFC" w:rsidP="00D44CFC">
      <w:pPr>
        <w:spacing w:after="120"/>
        <w:rPr>
          <w:rFonts w:ascii="HelveticaNeueLT Pro 55 Roman" w:hAnsi="HelveticaNeueLT Pro 55 Roman"/>
          <w:lang w:val="en-US"/>
        </w:rPr>
      </w:pPr>
    </w:p>
    <w:p w14:paraId="02B88083" w14:textId="77777777" w:rsidR="00D44CFC" w:rsidRPr="00D44CFC" w:rsidRDefault="00D44CFC" w:rsidP="00D44CFC">
      <w:pPr>
        <w:spacing w:after="120"/>
        <w:rPr>
          <w:rFonts w:ascii="HelveticaNeueLT Pro 55 Roman" w:hAnsi="HelveticaNeueLT Pro 55 Roman"/>
          <w:b/>
          <w:lang w:val="en-US"/>
        </w:rPr>
      </w:pPr>
      <w:r w:rsidRPr="00D44CFC">
        <w:rPr>
          <w:rFonts w:ascii="HelveticaNeueLT Pro 55 Roman" w:hAnsi="HelveticaNeueLT Pro 55 Roman"/>
          <w:b/>
          <w:lang w:val="en-US"/>
        </w:rPr>
        <w:t>Notes for editors:</w:t>
      </w:r>
    </w:p>
    <w:p w14:paraId="2E7404C4" w14:textId="77777777" w:rsidR="00D44CFC" w:rsidRPr="00B332CE" w:rsidRDefault="00D44CFC" w:rsidP="00D44CFC">
      <w:pPr>
        <w:spacing w:after="120"/>
        <w:rPr>
          <w:rFonts w:ascii="HelveticaNeueLT Pro 55 Roman" w:hAnsi="HelveticaNeueLT Pro 55 Roman"/>
          <w:lang w:val="en-US"/>
        </w:rPr>
      </w:pPr>
    </w:p>
    <w:p w14:paraId="7B26CF98" w14:textId="77777777" w:rsidR="00D44CFC" w:rsidRPr="00B332CE" w:rsidRDefault="00D44CFC" w:rsidP="00D44CFC">
      <w:pPr>
        <w:spacing w:after="120"/>
        <w:rPr>
          <w:rFonts w:ascii="HelveticaNeueLT Pro 55 Roman" w:hAnsi="HelveticaNeueLT Pro 55 Roman"/>
          <w:lang w:val="en-US"/>
        </w:rPr>
      </w:pPr>
      <w:r>
        <w:rPr>
          <w:rFonts w:ascii="HelveticaNeueLT Pro 55 Roman" w:hAnsi="HelveticaNeueLT Pro 55 Roman"/>
          <w:lang w:val="en-US"/>
        </w:rPr>
        <w:t xml:space="preserve">• </w:t>
      </w:r>
      <w:r w:rsidRPr="00B332CE">
        <w:rPr>
          <w:rFonts w:ascii="HelveticaNeueLT Pro 55 Roman" w:hAnsi="HelveticaNeueLT Pro 55 Roman"/>
          <w:lang w:val="en-US"/>
        </w:rPr>
        <w:t>For further detail please see our Discussion Paper published in preparation of the Farm to Fork proposal</w:t>
      </w:r>
    </w:p>
    <w:p w14:paraId="1AF6E84B" w14:textId="77777777" w:rsidR="00D44CFC" w:rsidRPr="00B332CE" w:rsidRDefault="00D44CFC" w:rsidP="00D44CFC">
      <w:pPr>
        <w:spacing w:after="120"/>
        <w:rPr>
          <w:rFonts w:ascii="HelveticaNeueLT Pro 55 Roman" w:hAnsi="HelveticaNeueLT Pro 55 Roman"/>
          <w:lang w:val="en-US"/>
        </w:rPr>
      </w:pPr>
      <w:r>
        <w:rPr>
          <w:rFonts w:ascii="HelveticaNeueLT Pro 55 Roman" w:hAnsi="HelveticaNeueLT Pro 55 Roman"/>
          <w:lang w:val="en-US"/>
        </w:rPr>
        <w:t xml:space="preserve">• </w:t>
      </w:r>
      <w:r w:rsidRPr="00B332CE">
        <w:rPr>
          <w:rFonts w:ascii="HelveticaNeueLT Pro 55 Roman" w:hAnsi="HelveticaNeueLT Pro 55 Roman"/>
          <w:lang w:val="en-US"/>
        </w:rPr>
        <w:t xml:space="preserve">AnimalhealthEurope represents 13 of Europe’s leading manufacturers of animal medicines and 19 national associations. Covering 90% of the European Market, the </w:t>
      </w:r>
      <w:r w:rsidRPr="00B332CE">
        <w:rPr>
          <w:rFonts w:ascii="HelveticaNeueLT Pro 55 Roman" w:hAnsi="HelveticaNeueLT Pro 55 Roman"/>
          <w:lang w:val="en-US"/>
        </w:rPr>
        <w:lastRenderedPageBreak/>
        <w:t xml:space="preserve">animal health industry enables more than 293,000 direct and indirect jobs (incl. veterinarians), ensures that over a billion animals in Europe - both livestock and companion animals - stay healthy, while providing solutions for 10 million livestock farmers and 80 million pet-owning households across Europe. </w:t>
      </w:r>
    </w:p>
    <w:p w14:paraId="7C9902E1" w14:textId="77777777" w:rsidR="00E420C1" w:rsidRPr="00722F4F" w:rsidRDefault="00E420C1" w:rsidP="00D44CFC">
      <w:pPr>
        <w:rPr>
          <w:rStyle w:val="Fett"/>
          <w:rFonts w:ascii="HelveticaNeueLT Pro 55 Roman" w:hAnsi="HelveticaNeueLT Pro 55 Roman"/>
          <w:b w:val="0"/>
          <w:bCs w:val="0"/>
          <w:sz w:val="22"/>
          <w:szCs w:val="22"/>
          <w:lang w:val="en-US"/>
        </w:rPr>
      </w:pPr>
    </w:p>
    <w:sectPr w:rsidR="00E420C1" w:rsidRPr="00722F4F"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D1BF9" w14:textId="77777777" w:rsidR="00541A8A" w:rsidRDefault="00541A8A" w:rsidP="002E7121">
      <w:r>
        <w:separator/>
      </w:r>
    </w:p>
  </w:endnote>
  <w:endnote w:type="continuationSeparator" w:id="0">
    <w:p w14:paraId="7870FB17" w14:textId="77777777" w:rsidR="00541A8A" w:rsidRDefault="00541A8A"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04B9E" w14:textId="77777777" w:rsidR="00541A8A" w:rsidRDefault="00541A8A" w:rsidP="002E7121">
      <w:r>
        <w:separator/>
      </w:r>
    </w:p>
  </w:footnote>
  <w:footnote w:type="continuationSeparator" w:id="0">
    <w:p w14:paraId="17097F5D" w14:textId="77777777" w:rsidR="00541A8A" w:rsidRDefault="00541A8A"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6D6334CD"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1BC326E8">
          <wp:simplePos x="0" y="0"/>
          <wp:positionH relativeFrom="column">
            <wp:posOffset>-892810</wp:posOffset>
          </wp:positionH>
          <wp:positionV relativeFrom="paragraph">
            <wp:posOffset>-442595</wp:posOffset>
          </wp:positionV>
          <wp:extent cx="7545705"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5705"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41A8A"/>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22F4F"/>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44CFC"/>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6693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bft</cp:lastModifiedBy>
  <cp:revision>2</cp:revision>
  <cp:lastPrinted>2019-07-02T15:21:00Z</cp:lastPrinted>
  <dcterms:created xsi:type="dcterms:W3CDTF">2020-05-20T13:34:00Z</dcterms:created>
  <dcterms:modified xsi:type="dcterms:W3CDTF">2020-05-20T13:34:00Z</dcterms:modified>
</cp:coreProperties>
</file>