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CBD0C" w14:textId="77777777" w:rsidR="00126AFC" w:rsidRPr="00126AFC" w:rsidRDefault="00126AFC" w:rsidP="00126AFC">
      <w:pPr>
        <w:pStyle w:val="berschrift1"/>
        <w:rPr>
          <w:rFonts w:ascii="HelveticaNeueLT Pro 55 Roman" w:eastAsiaTheme="minorEastAsia" w:hAnsi="HelveticaNeueLT Pro 55 Roman" w:cstheme="minorBidi"/>
          <w:b w:val="0"/>
          <w:i/>
          <w:color w:val="auto"/>
          <w:sz w:val="22"/>
          <w:szCs w:val="22"/>
        </w:rPr>
      </w:pPr>
    </w:p>
    <w:p w14:paraId="44FAD579" w14:textId="77777777" w:rsidR="00126AFC" w:rsidRPr="00144811" w:rsidRDefault="00126AFC" w:rsidP="00144811">
      <w:pPr>
        <w:pStyle w:val="berschrift1"/>
        <w:spacing w:line="276" w:lineRule="auto"/>
        <w:rPr>
          <w:rFonts w:ascii="HelveticaNeueLT Pro 55 Roman" w:hAnsi="HelveticaNeueLT Pro 55 Roman"/>
          <w:sz w:val="28"/>
          <w:szCs w:val="28"/>
        </w:rPr>
      </w:pPr>
      <w:r w:rsidRPr="00144811">
        <w:rPr>
          <w:rFonts w:ascii="HelveticaNeueLT Pro 55 Roman" w:hAnsi="HelveticaNeueLT Pro 55 Roman"/>
          <w:sz w:val="28"/>
          <w:szCs w:val="28"/>
        </w:rPr>
        <w:t xml:space="preserve">Tiergesundheitsbranche sieht sich neuen Herausforderungen gegenüber und blickt auf dynamisches Jahr zurück. </w:t>
      </w:r>
    </w:p>
    <w:p w14:paraId="28FD5F89" w14:textId="77777777" w:rsidR="00126AFC" w:rsidRPr="00126AFC" w:rsidRDefault="00126AFC" w:rsidP="00144811">
      <w:pPr>
        <w:spacing w:line="360" w:lineRule="auto"/>
        <w:rPr>
          <w:rFonts w:ascii="HelveticaNeueLT Pro 55 Roman" w:hAnsi="HelveticaNeueLT Pro 55 Roman"/>
          <w:sz w:val="22"/>
          <w:szCs w:val="22"/>
        </w:rPr>
      </w:pPr>
    </w:p>
    <w:p w14:paraId="65DC5108" w14:textId="6B29E5B9" w:rsidR="00126AFC" w:rsidRPr="00144811" w:rsidRDefault="00126AFC" w:rsidP="00236EA2">
      <w:pPr>
        <w:spacing w:after="120" w:line="360" w:lineRule="auto"/>
        <w:rPr>
          <w:rFonts w:ascii="HelveticaNeueLT Pro 55 Roman" w:hAnsi="HelveticaNeueLT Pro 55 Roman"/>
          <w:i/>
          <w:sz w:val="22"/>
          <w:szCs w:val="22"/>
        </w:rPr>
      </w:pPr>
      <w:bookmarkStart w:id="0" w:name="_GoBack"/>
      <w:r w:rsidRPr="00144811">
        <w:rPr>
          <w:rFonts w:ascii="HelveticaNeueLT Pro 55 Roman" w:hAnsi="HelveticaNeueLT Pro 55 Roman"/>
          <w:i/>
          <w:sz w:val="22"/>
          <w:szCs w:val="22"/>
        </w:rPr>
        <w:t xml:space="preserve">Der Markt in 2019 ist um 3,8% (Schätzung auf den Gesamtmarkt für Deutschland) gegenüber dem Vorjahr gewachsen. Erfreulich entwickelte sich das Impfstoffsegment. Größtes Segment bleiben die pharmazeutischen Spezialitäten. Die Prozentverteilung der Teilmärkte ist unverändert gegenüber dem Vorjahr. </w:t>
      </w:r>
    </w:p>
    <w:bookmarkEnd w:id="0"/>
    <w:p w14:paraId="501D8416" w14:textId="77777777" w:rsidR="00126AFC" w:rsidRPr="00126AFC" w:rsidRDefault="00126AFC" w:rsidP="00236EA2">
      <w:pPr>
        <w:spacing w:after="120" w:line="360" w:lineRule="auto"/>
        <w:rPr>
          <w:rFonts w:ascii="HelveticaNeueLT Pro 55 Roman" w:hAnsi="HelveticaNeueLT Pro 55 Roman"/>
          <w:b/>
          <w:sz w:val="22"/>
          <w:szCs w:val="22"/>
        </w:rPr>
      </w:pPr>
      <w:r w:rsidRPr="00144811">
        <w:rPr>
          <w:rFonts w:ascii="HelveticaNeueLT Pro 55 Roman" w:hAnsi="HelveticaNeueLT Pro 55 Roman"/>
          <w:i/>
          <w:sz w:val="22"/>
          <w:szCs w:val="22"/>
        </w:rPr>
        <w:t>Die aktuelle Versorgung der Tiere verlangt Besonnenheit von Tierhalter und Tierärzten. Die Branche arbeitet intensiv daran, dass trotz der Beschränkungen wichtige Tierarzneimittel die Praxen erreichen und den Tierärzten für notwendige Behandlungen zur Verfügung stehen.</w:t>
      </w:r>
    </w:p>
    <w:p w14:paraId="17611437" w14:textId="77777777"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 xml:space="preserve">„Die ganze Welt durchlebt derzeit ein beispielloses Ereignis. Ein Virus hat uns fest im Griff. In unserer Branche dachten wir an Herausforderungen wie den </w:t>
      </w:r>
      <w:proofErr w:type="spellStart"/>
      <w:r w:rsidRPr="00126AFC">
        <w:rPr>
          <w:rFonts w:ascii="HelveticaNeueLT Pro 55 Roman" w:hAnsi="HelveticaNeueLT Pro 55 Roman"/>
          <w:sz w:val="22"/>
          <w:szCs w:val="22"/>
        </w:rPr>
        <w:t>Brexit</w:t>
      </w:r>
      <w:proofErr w:type="spellEnd"/>
      <w:r w:rsidRPr="00126AFC">
        <w:rPr>
          <w:rFonts w:ascii="HelveticaNeueLT Pro 55 Roman" w:hAnsi="HelveticaNeueLT Pro 55 Roman"/>
          <w:sz w:val="22"/>
          <w:szCs w:val="22"/>
        </w:rPr>
        <w:t xml:space="preserve"> oder die afrikanische Schweinepest. Stattdessen müssen wir uns als Branche, in den Unternehmen, aber auch jeder in seiner persönlichen Situation mit dem neuartigen Corona-Virus, SARS-CoV-2 auseinandersetzen. Das aktuelle Geschehen und seine Folgen werden uns noch lange Zeit beschäftigen“, eröffnete Jörg Hannemann, Vorsitzender des Bundesverbandes für Tiergesundheit e.V. seinen Geschäftsbericht anlässlich der Mitgliederversammlung des Verbandes am 07.05.2020. Die Versammlung wurde aufgrund des Corona-Geschehens als Webkonferenz durchgeführt. </w:t>
      </w:r>
    </w:p>
    <w:p w14:paraId="02513BC1" w14:textId="77777777"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Auch nach ihrem Inkrafttreten ist die neue europäische Tierarzneimittelverordnung mit den zahlreichen Nachfolgerechtsakten ein wichtiges Thema des Verbandes. Der Austritt des Vereinigten Königreiches aus der europäischen Gemeinschaft verlangte viel Vorarbeit. Dies wird nun aber durch die Pandemie überlagert. Die Wahlen zum Europaparlament und die Neuaufstellung der Europäischen Kommission brachten neue Gesichter in die politische Debatte. Diese Veränderungen resultierten auch in einem weiteren neuen Maßnahmenpaket, dem Nachhaltigkeitspakt oder Green Deal. Eine erste Sondierung der fast 50 Legislativ- oder Politikvorschläge erfolgte mit Blick auf Konsequenzen für den Tiergesundheitssektor. Allen voran ist hier die Farm-</w:t>
      </w:r>
      <w:proofErr w:type="spellStart"/>
      <w:r w:rsidRPr="00126AFC">
        <w:rPr>
          <w:rFonts w:ascii="HelveticaNeueLT Pro 55 Roman" w:hAnsi="HelveticaNeueLT Pro 55 Roman"/>
          <w:sz w:val="22"/>
          <w:szCs w:val="22"/>
        </w:rPr>
        <w:t>to</w:t>
      </w:r>
      <w:proofErr w:type="spellEnd"/>
      <w:r w:rsidRPr="00126AFC">
        <w:rPr>
          <w:rFonts w:ascii="HelveticaNeueLT Pro 55 Roman" w:hAnsi="HelveticaNeueLT Pro 55 Roman"/>
          <w:sz w:val="22"/>
          <w:szCs w:val="22"/>
        </w:rPr>
        <w:t>-</w:t>
      </w:r>
      <w:proofErr w:type="spellStart"/>
      <w:r w:rsidRPr="00126AFC">
        <w:rPr>
          <w:rFonts w:ascii="HelveticaNeueLT Pro 55 Roman" w:hAnsi="HelveticaNeueLT Pro 55 Roman"/>
          <w:sz w:val="22"/>
          <w:szCs w:val="22"/>
        </w:rPr>
        <w:t>Fork</w:t>
      </w:r>
      <w:proofErr w:type="spellEnd"/>
      <w:r w:rsidRPr="00126AFC">
        <w:rPr>
          <w:rFonts w:ascii="HelveticaNeueLT Pro 55 Roman" w:hAnsi="HelveticaNeueLT Pro 55 Roman"/>
          <w:sz w:val="22"/>
          <w:szCs w:val="22"/>
        </w:rPr>
        <w:t xml:space="preserve">-Strategie im Auge zu behalten. Für die Branche ist es aber auch wichtig, andere Bereiche, die chemisch-pharmazeutische Industrie direkt betreffend, nicht außer Acht zu lassen. Analysiert wurden außerdem die aktuellen Veränderungen in der Tierhaltung und der Veterinärlandschaft auf das Geschäftsumfeld der veterinärpharmazeutischen Industrie. </w:t>
      </w:r>
    </w:p>
    <w:p w14:paraId="016E1051" w14:textId="77777777"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lastRenderedPageBreak/>
        <w:t xml:space="preserve">Die gesellschaftspolitische Kritik an der modernen Landwirtschaft und zahlreiche Belastungen für die Nutztierhalter treffen auch den Tiergesundheitssektor. Demgegenüber wird insbesondere in der aktuellen Situation erwartet, dass die Landwirtschaft Lebensmittel in gleicher Weise wie bisher bereitstellt. Die gewünschte und erforderliche Planungssicherheit für den landwirtschaftlichen Sektor rückt derzeit weiter in die Ferne. </w:t>
      </w:r>
    </w:p>
    <w:p w14:paraId="7674A58D" w14:textId="77777777"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Die Krankheitsvorbeuge nimmt eine immer wichtigere Stellung ein. Die Impfung ist dabei ein unverzichtbares Instrument. Der Verband hat daher im vergangenen Jahr den Austausch auf politischer und ministerialer Ebene zur Tierseuchenbekämpfung im föderalen System verstärkt. Außerdem wurde an Konzepten gearbeitet, um das Thema der Gesundheitsvorsorge, insbesondere durch Impfen, fest beim Kleintierhalter zu verankern.</w:t>
      </w:r>
    </w:p>
    <w:p w14:paraId="42C2AFBC" w14:textId="77777777" w:rsidR="00CC2272" w:rsidRDefault="00CC2272" w:rsidP="00236EA2">
      <w:pPr>
        <w:spacing w:after="120" w:line="360" w:lineRule="auto"/>
        <w:rPr>
          <w:rFonts w:ascii="HelveticaNeueLT Pro 55 Roman" w:hAnsi="HelveticaNeueLT Pro 55 Roman"/>
          <w:b/>
          <w:sz w:val="22"/>
          <w:szCs w:val="22"/>
        </w:rPr>
      </w:pPr>
    </w:p>
    <w:p w14:paraId="427BF00A" w14:textId="77777777" w:rsidR="00126AFC" w:rsidRPr="00126AFC" w:rsidRDefault="00126AFC" w:rsidP="00236EA2">
      <w:pPr>
        <w:spacing w:after="120" w:line="360" w:lineRule="auto"/>
        <w:rPr>
          <w:rFonts w:ascii="HelveticaNeueLT Pro 55 Roman" w:hAnsi="HelveticaNeueLT Pro 55 Roman"/>
          <w:b/>
          <w:sz w:val="22"/>
          <w:szCs w:val="22"/>
        </w:rPr>
      </w:pPr>
      <w:r w:rsidRPr="00126AFC">
        <w:rPr>
          <w:rFonts w:ascii="HelveticaNeueLT Pro 55 Roman" w:hAnsi="HelveticaNeueLT Pro 55 Roman"/>
          <w:b/>
          <w:sz w:val="22"/>
          <w:szCs w:val="22"/>
        </w:rPr>
        <w:t>Marktentwicklung zeigt stabiles Wachstum bei der Krankheitsvorbeuge und Gesundheitsfürsorge</w:t>
      </w:r>
    </w:p>
    <w:p w14:paraId="27B4922A" w14:textId="28A40A06"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 xml:space="preserve">Der Tierarzneimittelmarkt in Deutschland wuchs in 2019 als Schätzung auf den Gesamtmarkt auf 843,9 </w:t>
      </w:r>
      <w:proofErr w:type="spellStart"/>
      <w:r w:rsidRPr="00126AFC">
        <w:rPr>
          <w:rFonts w:ascii="HelveticaNeueLT Pro 55 Roman" w:hAnsi="HelveticaNeueLT Pro 55 Roman"/>
          <w:sz w:val="22"/>
          <w:szCs w:val="22"/>
        </w:rPr>
        <w:t>Mio</w:t>
      </w:r>
      <w:proofErr w:type="spellEnd"/>
      <w:r w:rsidRPr="00126AFC">
        <w:rPr>
          <w:rFonts w:ascii="HelveticaNeueLT Pro 55 Roman" w:hAnsi="HelveticaNeueLT Pro 55 Roman"/>
          <w:sz w:val="22"/>
          <w:szCs w:val="22"/>
        </w:rPr>
        <w:t xml:space="preserve"> Euro mit einem Zuwachs von +3,8%. Auf die Teilmärkte entfielen 37% auf Pharmazeutische Spezialitäten, 28</w:t>
      </w:r>
      <w:r w:rsidR="00D649A1">
        <w:rPr>
          <w:rFonts w:ascii="HelveticaNeueLT Pro 55 Roman" w:hAnsi="HelveticaNeueLT Pro 55 Roman"/>
          <w:sz w:val="22"/>
          <w:szCs w:val="22"/>
        </w:rPr>
        <w:t xml:space="preserve"> </w:t>
      </w:r>
      <w:r w:rsidRPr="00126AFC">
        <w:rPr>
          <w:rFonts w:ascii="HelveticaNeueLT Pro 55 Roman" w:hAnsi="HelveticaNeueLT Pro 55 Roman"/>
          <w:sz w:val="22"/>
          <w:szCs w:val="22"/>
        </w:rPr>
        <w:t xml:space="preserve">% auf Impfstoffe und auf </w:t>
      </w:r>
      <w:proofErr w:type="spellStart"/>
      <w:r w:rsidRPr="00126AFC">
        <w:rPr>
          <w:rFonts w:ascii="HelveticaNeueLT Pro 55 Roman" w:hAnsi="HelveticaNeueLT Pro 55 Roman"/>
          <w:sz w:val="22"/>
          <w:szCs w:val="22"/>
        </w:rPr>
        <w:t>Antiparasitika</w:t>
      </w:r>
      <w:proofErr w:type="spellEnd"/>
      <w:r w:rsidRPr="00126AFC">
        <w:rPr>
          <w:rFonts w:ascii="HelveticaNeueLT Pro 55 Roman" w:hAnsi="HelveticaNeueLT Pro 55 Roman"/>
          <w:sz w:val="22"/>
          <w:szCs w:val="22"/>
        </w:rPr>
        <w:t xml:space="preserve"> 18</w:t>
      </w:r>
      <w:r w:rsidR="00D649A1">
        <w:rPr>
          <w:rFonts w:ascii="HelveticaNeueLT Pro 55 Roman" w:hAnsi="HelveticaNeueLT Pro 55 Roman"/>
          <w:sz w:val="22"/>
          <w:szCs w:val="22"/>
        </w:rPr>
        <w:t xml:space="preserve"> </w:t>
      </w:r>
      <w:r w:rsidRPr="00126AFC">
        <w:rPr>
          <w:rFonts w:ascii="HelveticaNeueLT Pro 55 Roman" w:hAnsi="HelveticaNeueLT Pro 55 Roman"/>
          <w:sz w:val="22"/>
          <w:szCs w:val="22"/>
        </w:rPr>
        <w:t xml:space="preserve">% sowie </w:t>
      </w:r>
      <w:proofErr w:type="spellStart"/>
      <w:r w:rsidRPr="00126AFC">
        <w:rPr>
          <w:rFonts w:ascii="HelveticaNeueLT Pro 55 Roman" w:hAnsi="HelveticaNeueLT Pro 55 Roman"/>
          <w:sz w:val="22"/>
          <w:szCs w:val="22"/>
        </w:rPr>
        <w:t>Antiinfektiva</w:t>
      </w:r>
      <w:proofErr w:type="spellEnd"/>
      <w:r w:rsidRPr="00126AFC">
        <w:rPr>
          <w:rFonts w:ascii="HelveticaNeueLT Pro 55 Roman" w:hAnsi="HelveticaNeueLT Pro 55 Roman"/>
          <w:sz w:val="22"/>
          <w:szCs w:val="22"/>
        </w:rPr>
        <w:t xml:space="preserve"> 17%. Der Anteil des Kleintiersegmentes macht 55% und der des Nutztiersegmentes 45% aus.</w:t>
      </w:r>
    </w:p>
    <w:p w14:paraId="555829A0" w14:textId="276B38AA"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 xml:space="preserve">Mit einem Wachstum um 5,3% auf 235,66 </w:t>
      </w:r>
      <w:proofErr w:type="spellStart"/>
      <w:r w:rsidRPr="00126AFC">
        <w:rPr>
          <w:rFonts w:ascii="HelveticaNeueLT Pro 55 Roman" w:hAnsi="HelveticaNeueLT Pro 55 Roman"/>
          <w:sz w:val="22"/>
          <w:szCs w:val="22"/>
        </w:rPr>
        <w:t>Mio</w:t>
      </w:r>
      <w:proofErr w:type="spellEnd"/>
      <w:r w:rsidRPr="00126AFC">
        <w:rPr>
          <w:rFonts w:ascii="HelveticaNeueLT Pro 55 Roman" w:hAnsi="HelveticaNeueLT Pro 55 Roman"/>
          <w:sz w:val="22"/>
          <w:szCs w:val="22"/>
        </w:rPr>
        <w:t xml:space="preserve"> Euro entwickelte sich das Impfstoffsegment erfreulich. Neben dem Trend zur Krankheitsvorbeuge bei Nutztieren trugen auch Infektionsgeschehen wie der Blauzungenausbruch in Süddeutschland oder die Impfempfehlung gegen das West-Nil-Virus beim Pferd zu dieser Entwicklung bei. Eine verbesserte Lieferfähigkeit von Impfstoffen gegen das </w:t>
      </w:r>
      <w:proofErr w:type="spellStart"/>
      <w:r w:rsidRPr="00126AFC">
        <w:rPr>
          <w:rFonts w:ascii="HelveticaNeueLT Pro 55 Roman" w:hAnsi="HelveticaNeueLT Pro 55 Roman"/>
          <w:sz w:val="22"/>
          <w:szCs w:val="22"/>
        </w:rPr>
        <w:t>equine</w:t>
      </w:r>
      <w:proofErr w:type="spellEnd"/>
      <w:r w:rsidRPr="00126AFC">
        <w:rPr>
          <w:rFonts w:ascii="HelveticaNeueLT Pro 55 Roman" w:hAnsi="HelveticaNeueLT Pro 55 Roman"/>
          <w:sz w:val="22"/>
          <w:szCs w:val="22"/>
        </w:rPr>
        <w:t xml:space="preserve"> Herpesvirus bildet sich ebenfalls in den Marktzahlen ab. Die Impffreudigkeit bei Hunden und Katzen war im vergangenen Jahr nicht unbedingt stärker ausgeprägt, führte Frau Dr. Schüller, Geschäftsführung des Bundesverbandes für Tiergesundheit aus. „In den vergangenen Wochen und auch aktuell sollten Tierhalter besonnen reagieren und sich immer erst telefonisch mit ihrem Tierarzt beraten. Impfschutz aufrecht zu erhalten bleibt aber wichtig</w:t>
      </w:r>
      <w:proofErr w:type="gramStart"/>
      <w:r w:rsidRPr="00126AFC">
        <w:rPr>
          <w:rFonts w:ascii="HelveticaNeueLT Pro 55 Roman" w:hAnsi="HelveticaNeueLT Pro 55 Roman"/>
          <w:sz w:val="22"/>
          <w:szCs w:val="22"/>
        </w:rPr>
        <w:t>,“</w:t>
      </w:r>
      <w:proofErr w:type="gramEnd"/>
      <w:r w:rsidRPr="00126AFC">
        <w:rPr>
          <w:rFonts w:ascii="HelveticaNeueLT Pro 55 Roman" w:hAnsi="HelveticaNeueLT Pro 55 Roman"/>
          <w:sz w:val="22"/>
          <w:szCs w:val="22"/>
        </w:rPr>
        <w:t xml:space="preserve"> so Dr. Schüller. „Wir setzen uns dafür ein, dass trotz der Beschränkungen wichtige Tierarzneimittel die Praxen erreichen und den Tierärzten für notwendige Behandlungen zur Verfügung stehen“, rundet sie ab.</w:t>
      </w:r>
    </w:p>
    <w:p w14:paraId="3241CD32" w14:textId="77777777"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 xml:space="preserve">Ebenfalls mit mehr als fünf Prozent auf ein Volumen von 315,19 </w:t>
      </w:r>
      <w:proofErr w:type="spellStart"/>
      <w:r w:rsidRPr="00126AFC">
        <w:rPr>
          <w:rFonts w:ascii="HelveticaNeueLT Pro 55 Roman" w:hAnsi="HelveticaNeueLT Pro 55 Roman"/>
          <w:sz w:val="22"/>
          <w:szCs w:val="22"/>
        </w:rPr>
        <w:t>Mio</w:t>
      </w:r>
      <w:proofErr w:type="spellEnd"/>
      <w:r w:rsidRPr="00126AFC">
        <w:rPr>
          <w:rFonts w:ascii="HelveticaNeueLT Pro 55 Roman" w:hAnsi="HelveticaNeueLT Pro 55 Roman"/>
          <w:sz w:val="22"/>
          <w:szCs w:val="22"/>
        </w:rPr>
        <w:t xml:space="preserve"> Euro wuchsen die Pharmazeutischen Spezialitäten. Wachstumstreiber in diesem Segment waren erneut </w:t>
      </w:r>
      <w:r w:rsidRPr="00126AFC">
        <w:rPr>
          <w:rFonts w:ascii="HelveticaNeueLT Pro 55 Roman" w:hAnsi="HelveticaNeueLT Pro 55 Roman"/>
          <w:sz w:val="22"/>
          <w:szCs w:val="22"/>
        </w:rPr>
        <w:lastRenderedPageBreak/>
        <w:t>Produkte zur Behandlung von Haut und Ohr. Positiv entwickelte sich der Markt auch durch Zuwächse bei der Reproduktionskontrolle im Kleintiersegment. Auch die zunehmende Umstellung auf die speziell für das Tier entwickelten Präparate zur Behandlung von Störungen des Hormonhaushaltes, wie Diabetes oder der Schilddrüsen-Hormonproduktion, spiegelt sich in der Entwicklung dieses Segmentes wider.</w:t>
      </w:r>
    </w:p>
    <w:p w14:paraId="2169CA7D" w14:textId="089CF52A" w:rsidR="00126AFC" w:rsidRPr="00126AFC" w:rsidRDefault="00126AFC" w:rsidP="00236EA2">
      <w:pPr>
        <w:spacing w:after="120" w:line="360" w:lineRule="auto"/>
        <w:rPr>
          <w:rFonts w:ascii="HelveticaNeueLT Pro 55 Roman" w:hAnsi="HelveticaNeueLT Pro 55 Roman"/>
          <w:sz w:val="22"/>
          <w:szCs w:val="22"/>
        </w:rPr>
      </w:pPr>
      <w:r w:rsidRPr="00126AFC">
        <w:rPr>
          <w:rFonts w:ascii="HelveticaNeueLT Pro 55 Roman" w:hAnsi="HelveticaNeueLT Pro 55 Roman"/>
          <w:sz w:val="22"/>
          <w:szCs w:val="22"/>
        </w:rPr>
        <w:t xml:space="preserve">Regelmäßige Floh- und Zeckenbekämpfung und neue speziell für die Katze entwickelte Produkte schlagen sich positiv auf die Entwicklung des </w:t>
      </w:r>
      <w:proofErr w:type="spellStart"/>
      <w:r w:rsidRPr="00126AFC">
        <w:rPr>
          <w:rFonts w:ascii="HelveticaNeueLT Pro 55 Roman" w:hAnsi="HelveticaNeueLT Pro 55 Roman"/>
          <w:sz w:val="22"/>
          <w:szCs w:val="22"/>
        </w:rPr>
        <w:t>Antiparasitika</w:t>
      </w:r>
      <w:proofErr w:type="spellEnd"/>
      <w:r w:rsidRPr="00126AFC">
        <w:rPr>
          <w:rFonts w:ascii="HelveticaNeueLT Pro 55 Roman" w:hAnsi="HelveticaNeueLT Pro 55 Roman"/>
          <w:sz w:val="22"/>
          <w:szCs w:val="22"/>
        </w:rPr>
        <w:t xml:space="preserve">-Segmentes nieder. Dieses wuchs um 2,3% und macht derzeit 149,46 </w:t>
      </w:r>
      <w:proofErr w:type="spellStart"/>
      <w:r w:rsidRPr="00126AFC">
        <w:rPr>
          <w:rFonts w:ascii="HelveticaNeueLT Pro 55 Roman" w:hAnsi="HelveticaNeueLT Pro 55 Roman"/>
          <w:sz w:val="22"/>
          <w:szCs w:val="22"/>
        </w:rPr>
        <w:t>Mio</w:t>
      </w:r>
      <w:proofErr w:type="spellEnd"/>
      <w:r w:rsidRPr="00126AFC">
        <w:rPr>
          <w:rFonts w:ascii="HelveticaNeueLT Pro 55 Roman" w:hAnsi="HelveticaNeueLT Pro 55 Roman"/>
          <w:sz w:val="22"/>
          <w:szCs w:val="22"/>
        </w:rPr>
        <w:t xml:space="preserve"> Euro aus. Das </w:t>
      </w:r>
      <w:proofErr w:type="spellStart"/>
      <w:r w:rsidRPr="00126AFC">
        <w:rPr>
          <w:rFonts w:ascii="HelveticaNeueLT Pro 55 Roman" w:hAnsi="HelveticaNeueLT Pro 55 Roman"/>
          <w:sz w:val="22"/>
          <w:szCs w:val="22"/>
        </w:rPr>
        <w:t>Antiinfektiva</w:t>
      </w:r>
      <w:proofErr w:type="spellEnd"/>
      <w:r w:rsidRPr="00126AFC">
        <w:rPr>
          <w:rFonts w:ascii="HelveticaNeueLT Pro 55 Roman" w:hAnsi="HelveticaNeueLT Pro 55 Roman"/>
          <w:sz w:val="22"/>
          <w:szCs w:val="22"/>
        </w:rPr>
        <w:t xml:space="preserve">-Segment wuchs mit 0,3% (143,63 </w:t>
      </w:r>
      <w:proofErr w:type="spellStart"/>
      <w:r w:rsidRPr="00126AFC">
        <w:rPr>
          <w:rFonts w:ascii="HelveticaNeueLT Pro 55 Roman" w:hAnsi="HelveticaNeueLT Pro 55 Roman"/>
          <w:sz w:val="22"/>
          <w:szCs w:val="22"/>
        </w:rPr>
        <w:t>Mio</w:t>
      </w:r>
      <w:proofErr w:type="spellEnd"/>
      <w:r w:rsidRPr="00126AFC">
        <w:rPr>
          <w:rFonts w:ascii="HelveticaNeueLT Pro 55 Roman" w:hAnsi="HelveticaNeueLT Pro 55 Roman"/>
          <w:sz w:val="22"/>
          <w:szCs w:val="22"/>
        </w:rPr>
        <w:t xml:space="preserve"> Euro) nur in geringem Umfang. Preisbereinigt ist ein weiterer Mengenrückgang durch die Maßnahmen des Minimierungskonzeptes zu sehen.</w:t>
      </w:r>
    </w:p>
    <w:p w14:paraId="7289D049" w14:textId="77777777" w:rsidR="00126AFC" w:rsidRPr="00126AFC" w:rsidRDefault="00126AFC" w:rsidP="00236EA2">
      <w:pPr>
        <w:spacing w:after="120" w:line="360" w:lineRule="auto"/>
        <w:rPr>
          <w:rFonts w:ascii="HelveticaNeueLT Pro 55 Roman" w:hAnsi="HelveticaNeueLT Pro 55 Roman"/>
          <w:b/>
          <w:sz w:val="22"/>
          <w:szCs w:val="22"/>
        </w:rPr>
      </w:pPr>
      <w:r w:rsidRPr="00126AFC">
        <w:rPr>
          <w:rFonts w:ascii="HelveticaNeueLT Pro 55 Roman" w:hAnsi="HelveticaNeueLT Pro 55 Roman"/>
          <w:b/>
          <w:sz w:val="22"/>
          <w:szCs w:val="22"/>
        </w:rPr>
        <w:t xml:space="preserve">Marktaufteilung </w:t>
      </w:r>
    </w:p>
    <w:p w14:paraId="2C08672C" w14:textId="3C3689AE" w:rsidR="00126AFC" w:rsidRPr="00126AFC" w:rsidRDefault="00D649A1" w:rsidP="00144811">
      <w:pPr>
        <w:spacing w:line="360" w:lineRule="auto"/>
        <w:rPr>
          <w:rFonts w:ascii="HelveticaNeueLT Pro 55 Roman" w:hAnsi="HelveticaNeueLT Pro 55 Roman"/>
          <w:sz w:val="22"/>
          <w:szCs w:val="22"/>
        </w:rPr>
      </w:pPr>
      <w:r w:rsidRPr="00126AFC">
        <w:rPr>
          <w:rFonts w:ascii="HelveticaNeueLT Pro 55 Roman" w:hAnsi="HelveticaNeueLT Pro 55 Roman"/>
          <w:sz w:val="22"/>
          <w:szCs w:val="22"/>
        </w:rPr>
        <w:t>„</w:t>
      </w:r>
      <w:r w:rsidR="00126AFC" w:rsidRPr="00126AFC">
        <w:rPr>
          <w:rFonts w:ascii="HelveticaNeueLT Pro 55 Roman" w:hAnsi="HelveticaNeueLT Pro 55 Roman"/>
          <w:sz w:val="22"/>
          <w:szCs w:val="22"/>
        </w:rPr>
        <w:t>Das Kleintiersegment wuchs im vergangenen Jahr wieder etwas mehr als das Nutztiersegment, so dass das Verhältnis der beiden Produktbereiche mit 55 zu 45 Prozent zum Vorjahr geschätzt wird</w:t>
      </w:r>
      <w:r w:rsidRPr="00126AFC">
        <w:rPr>
          <w:rFonts w:ascii="HelveticaNeueLT Pro 55 Roman" w:hAnsi="HelveticaNeueLT Pro 55 Roman"/>
          <w:sz w:val="22"/>
          <w:szCs w:val="22"/>
        </w:rPr>
        <w:t>“</w:t>
      </w:r>
      <w:r w:rsidR="00126AFC" w:rsidRPr="00126AFC">
        <w:rPr>
          <w:rFonts w:ascii="HelveticaNeueLT Pro 55 Roman" w:hAnsi="HelveticaNeueLT Pro 55 Roman"/>
          <w:sz w:val="22"/>
          <w:szCs w:val="22"/>
        </w:rPr>
        <w:t>, fasste Dr. Sabine Schüller zusammen.</w:t>
      </w:r>
    </w:p>
    <w:p w14:paraId="3C0B9239" w14:textId="77777777" w:rsidR="00126AFC" w:rsidRDefault="00126AFC" w:rsidP="00126AFC">
      <w:pPr>
        <w:rPr>
          <w:rFonts w:ascii="HelveticaNeueLT Pro 55 Roman" w:hAnsi="HelveticaNeueLT Pro 55 Roman"/>
          <w:sz w:val="22"/>
          <w:szCs w:val="22"/>
        </w:rPr>
      </w:pPr>
    </w:p>
    <w:p w14:paraId="73C9EA89" w14:textId="77777777" w:rsidR="00144811" w:rsidRDefault="00144811" w:rsidP="00126AFC">
      <w:pPr>
        <w:rPr>
          <w:rFonts w:ascii="HelveticaNeueLT Pro 55 Roman" w:hAnsi="HelveticaNeueLT Pro 55 Roman"/>
          <w:sz w:val="22"/>
          <w:szCs w:val="22"/>
        </w:rPr>
      </w:pPr>
    </w:p>
    <w:p w14:paraId="24376E8D" w14:textId="77777777" w:rsidR="00144811" w:rsidRPr="00126AFC" w:rsidRDefault="00144811" w:rsidP="00126AFC">
      <w:pPr>
        <w:rPr>
          <w:rFonts w:ascii="HelveticaNeueLT Pro 55 Roman" w:hAnsi="HelveticaNeueLT Pro 55 Roman"/>
          <w:sz w:val="22"/>
          <w:szCs w:val="22"/>
        </w:rPr>
      </w:pPr>
    </w:p>
    <w:p w14:paraId="5EAD6AA5" w14:textId="77777777" w:rsidR="00BB2BE2" w:rsidRPr="00126AFC" w:rsidRDefault="00BB2BE2" w:rsidP="00BB2BE2">
      <w:pPr>
        <w:rPr>
          <w:rFonts w:ascii="HelveticaNeueLT Pro 55 Roman" w:hAnsi="HelveticaNeueLT Pro 55 Roman"/>
          <w:sz w:val="22"/>
          <w:szCs w:val="22"/>
        </w:rPr>
      </w:pPr>
    </w:p>
    <w:p w14:paraId="329544BF"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Abdruck Text und Foto (nur in Verbindung mit dieser Meldung) honorarfrei bei Quellenangabe.</w:t>
      </w:r>
    </w:p>
    <w:p w14:paraId="237B2EF3" w14:textId="77777777" w:rsidR="00144811" w:rsidRPr="00CA4B46" w:rsidRDefault="00144811" w:rsidP="00144811">
      <w:pPr>
        <w:spacing w:line="360" w:lineRule="auto"/>
        <w:rPr>
          <w:rFonts w:ascii="HelveticaNeueLT Pro 55 Roman" w:hAnsi="HelveticaNeueLT Pro 55 Roman" w:cs="Arial"/>
          <w:sz w:val="22"/>
          <w:szCs w:val="22"/>
        </w:rPr>
      </w:pPr>
    </w:p>
    <w:p w14:paraId="47C4F8C4"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Weitere Informationen: Bundesverband für Tiergesundheit e.V.</w:t>
      </w:r>
    </w:p>
    <w:p w14:paraId="6A8864E5"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Dr. Sabine Schüller, Schwertberger Str. 14,53177 Bonn, </w:t>
      </w:r>
    </w:p>
    <w:p w14:paraId="0D93A266"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Tel. 0228 / 31 82 96, E-Mail bft@bft-online.de, </w:t>
      </w:r>
      <w:hyperlink r:id="rId8" w:history="1">
        <w:r w:rsidRPr="00CA4B46">
          <w:rPr>
            <w:rStyle w:val="Hyperlink"/>
            <w:rFonts w:ascii="HelveticaNeueLT Pro 55 Roman" w:hAnsi="HelveticaNeueLT Pro 55 Roman" w:cs="Arial"/>
            <w:sz w:val="22"/>
            <w:szCs w:val="22"/>
          </w:rPr>
          <w:t>www.bft-online.de</w:t>
        </w:r>
      </w:hyperlink>
      <w:r w:rsidRPr="00CA4B46">
        <w:rPr>
          <w:rFonts w:ascii="HelveticaNeueLT Pro 55 Roman" w:hAnsi="HelveticaNeueLT Pro 55 Roman" w:cs="Arial"/>
          <w:sz w:val="22"/>
          <w:szCs w:val="22"/>
        </w:rPr>
        <w:br/>
      </w:r>
    </w:p>
    <w:p w14:paraId="60BFAE91" w14:textId="77777777" w:rsidR="00822F69" w:rsidRPr="00126AFC" w:rsidRDefault="00822F69" w:rsidP="00822F69">
      <w:pPr>
        <w:spacing w:line="360" w:lineRule="auto"/>
        <w:rPr>
          <w:rFonts w:ascii="HelveticaNeueLT Pro 55 Roman" w:hAnsi="HelveticaNeueLT Pro 55 Roman" w:cs="Arial"/>
          <w:sz w:val="22"/>
          <w:szCs w:val="22"/>
        </w:rPr>
      </w:pP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p>
    <w:p w14:paraId="6AB51BC3" w14:textId="77777777" w:rsidR="00D649A1" w:rsidRDefault="00D649A1" w:rsidP="00822F69">
      <w:pPr>
        <w:spacing w:line="360" w:lineRule="auto"/>
        <w:rPr>
          <w:rFonts w:ascii="HelveticaNeueLT Pro 55 Roman" w:hAnsi="HelveticaNeueLT Pro 55 Roman" w:cs="Arial"/>
          <w:sz w:val="22"/>
          <w:szCs w:val="22"/>
        </w:rPr>
      </w:pPr>
    </w:p>
    <w:p w14:paraId="7C4CE6E0" w14:textId="39966BE3" w:rsidR="00D12B06" w:rsidRPr="00126AFC" w:rsidRDefault="00D649A1" w:rsidP="00822F69">
      <w:pPr>
        <w:spacing w:line="360" w:lineRule="auto"/>
        <w:rPr>
          <w:rFonts w:ascii="HelveticaNeueLT Pro 55 Roman" w:hAnsi="HelveticaNeueLT Pro 55 Roman" w:cs="Arial"/>
          <w:sz w:val="22"/>
          <w:szCs w:val="22"/>
        </w:rPr>
      </w:pPr>
      <w:r>
        <w:rPr>
          <w:rFonts w:ascii="HelveticaNeueLT Pro 55 Roman" w:hAnsi="HelveticaNeueLT Pro 55 Roman" w:cs="Arial"/>
          <w:sz w:val="22"/>
          <w:szCs w:val="22"/>
        </w:rPr>
        <w:t>7</w:t>
      </w:r>
      <w:r w:rsidR="00CC2272">
        <w:rPr>
          <w:rFonts w:ascii="HelveticaNeueLT Pro 55 Roman" w:hAnsi="HelveticaNeueLT Pro 55 Roman" w:cs="Arial"/>
          <w:sz w:val="22"/>
          <w:szCs w:val="22"/>
        </w:rPr>
        <w:t xml:space="preserve">73 </w:t>
      </w:r>
      <w:r w:rsidR="00D12B06" w:rsidRPr="00126AFC">
        <w:rPr>
          <w:rFonts w:ascii="HelveticaNeueLT Pro 55 Roman" w:hAnsi="HelveticaNeueLT Pro 55 Roman" w:cs="Arial"/>
          <w:sz w:val="22"/>
          <w:szCs w:val="22"/>
        </w:rPr>
        <w:t xml:space="preserve">Wörter und </w:t>
      </w:r>
      <w:r w:rsidR="00CC2272">
        <w:rPr>
          <w:rFonts w:ascii="HelveticaNeueLT Pro 55 Roman" w:hAnsi="HelveticaNeueLT Pro 55 Roman" w:cs="Arial"/>
          <w:sz w:val="22"/>
          <w:szCs w:val="22"/>
        </w:rPr>
        <w:t>6.000</w:t>
      </w:r>
      <w:r w:rsidR="004751BA" w:rsidRPr="00126AFC">
        <w:rPr>
          <w:rFonts w:ascii="HelveticaNeueLT Pro 55 Roman" w:hAnsi="HelveticaNeueLT Pro 55 Roman" w:cs="Arial"/>
          <w:sz w:val="22"/>
          <w:szCs w:val="22"/>
        </w:rPr>
        <w:t xml:space="preserve"> </w:t>
      </w:r>
      <w:r w:rsidR="00D12B06" w:rsidRPr="00126AFC">
        <w:rPr>
          <w:rFonts w:ascii="HelveticaNeueLT Pro 55 Roman" w:hAnsi="HelveticaNeueLT Pro 55 Roman" w:cs="Arial"/>
          <w:sz w:val="22"/>
          <w:szCs w:val="22"/>
        </w:rPr>
        <w:t xml:space="preserve">Zeichen </w:t>
      </w:r>
    </w:p>
    <w:p w14:paraId="7C9902E1" w14:textId="49796881" w:rsidR="00E420C1" w:rsidRPr="00126AFC" w:rsidRDefault="00822F69" w:rsidP="00236EA2">
      <w:pPr>
        <w:spacing w:line="360" w:lineRule="auto"/>
        <w:rPr>
          <w:rStyle w:val="Fett"/>
          <w:rFonts w:ascii="HelveticaNeueLT Pro 55 Roman" w:hAnsi="HelveticaNeueLT Pro 55 Roman"/>
          <w:b w:val="0"/>
          <w:bCs w:val="0"/>
          <w:sz w:val="22"/>
          <w:szCs w:val="22"/>
        </w:rPr>
      </w:pPr>
      <w:r w:rsidRPr="00126AFC">
        <w:rPr>
          <w:rFonts w:ascii="HelveticaNeueLT Pro 55 Roman" w:hAnsi="HelveticaNeueLT Pro 55 Roman" w:cs="Arial"/>
          <w:sz w:val="22"/>
          <w:szCs w:val="22"/>
        </w:rPr>
        <w:t xml:space="preserve">Stand </w:t>
      </w:r>
      <w:r w:rsidR="00996958">
        <w:rPr>
          <w:rFonts w:ascii="HelveticaNeueLT Pro 55 Roman" w:hAnsi="HelveticaNeueLT Pro 55 Roman" w:cs="Arial"/>
          <w:sz w:val="22"/>
          <w:szCs w:val="22"/>
        </w:rPr>
        <w:t>07.05.2020</w:t>
      </w:r>
    </w:p>
    <w:sectPr w:rsidR="00E420C1" w:rsidRPr="00126AFC" w:rsidSect="00F841F1">
      <w:headerReference w:type="default" r:id="rId9"/>
      <w:headerReference w:type="first" r:id="rId10"/>
      <w:pgSz w:w="11900" w:h="16840"/>
      <w:pgMar w:top="1658" w:right="1418" w:bottom="1134" w:left="1418"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15335" w14:textId="77777777" w:rsidR="006C052B" w:rsidRDefault="006C052B" w:rsidP="002E7121">
      <w:r>
        <w:separator/>
      </w:r>
    </w:p>
  </w:endnote>
  <w:endnote w:type="continuationSeparator" w:id="0">
    <w:p w14:paraId="229EBAFD" w14:textId="77777777" w:rsidR="006C052B" w:rsidRDefault="006C052B" w:rsidP="002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AEC32" w14:textId="77777777" w:rsidR="006C052B" w:rsidRDefault="006C052B" w:rsidP="002E7121">
      <w:r>
        <w:separator/>
      </w:r>
    </w:p>
  </w:footnote>
  <w:footnote w:type="continuationSeparator" w:id="0">
    <w:p w14:paraId="3F339235" w14:textId="77777777" w:rsidR="006C052B" w:rsidRDefault="006C052B" w:rsidP="002E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C0F4" w14:textId="77777777" w:rsidR="00F841F1" w:rsidRDefault="00F841F1">
    <w:pPr>
      <w:pStyle w:val="Kopfzeile"/>
    </w:pPr>
    <w:r>
      <w:rPr>
        <w:noProof/>
        <w:lang w:eastAsia="de-DE"/>
      </w:rPr>
      <w:drawing>
        <wp:anchor distT="0" distB="0" distL="114300" distR="114300" simplePos="0" relativeHeight="251673600" behindDoc="1" locked="1" layoutInCell="1" allowOverlap="0" wp14:anchorId="5E012EDB" wp14:editId="6E6F7B65">
          <wp:simplePos x="0" y="0"/>
          <wp:positionH relativeFrom="column">
            <wp:posOffset>-894080</wp:posOffset>
          </wp:positionH>
          <wp:positionV relativeFrom="paragraph">
            <wp:posOffset>-444500</wp:posOffset>
          </wp:positionV>
          <wp:extent cx="7543800" cy="11029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F4831" w14:textId="77777777"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566304"/>
    <w:lvl w:ilvl="0">
      <w:start w:val="1"/>
      <w:numFmt w:val="decimal"/>
      <w:lvlText w:val="%1."/>
      <w:lvlJc w:val="left"/>
      <w:pPr>
        <w:tabs>
          <w:tab w:val="num" w:pos="1492"/>
        </w:tabs>
        <w:ind w:left="1492" w:hanging="360"/>
      </w:pPr>
    </w:lvl>
  </w:abstractNum>
  <w:abstractNum w:abstractNumId="1">
    <w:nsid w:val="FFFFFF7D"/>
    <w:multiLevelType w:val="singleLevel"/>
    <w:tmpl w:val="19C4B7C0"/>
    <w:lvl w:ilvl="0">
      <w:start w:val="1"/>
      <w:numFmt w:val="decimal"/>
      <w:lvlText w:val="%1."/>
      <w:lvlJc w:val="left"/>
      <w:pPr>
        <w:tabs>
          <w:tab w:val="num" w:pos="1209"/>
        </w:tabs>
        <w:ind w:left="1209" w:hanging="360"/>
      </w:pPr>
    </w:lvl>
  </w:abstractNum>
  <w:abstractNum w:abstractNumId="2">
    <w:nsid w:val="FFFFFF7E"/>
    <w:multiLevelType w:val="singleLevel"/>
    <w:tmpl w:val="0C72F76C"/>
    <w:lvl w:ilvl="0">
      <w:start w:val="1"/>
      <w:numFmt w:val="decimal"/>
      <w:lvlText w:val="%1."/>
      <w:lvlJc w:val="left"/>
      <w:pPr>
        <w:tabs>
          <w:tab w:val="num" w:pos="926"/>
        </w:tabs>
        <w:ind w:left="926" w:hanging="360"/>
      </w:pPr>
    </w:lvl>
  </w:abstractNum>
  <w:abstractNum w:abstractNumId="3">
    <w:nsid w:val="FFFFFF7F"/>
    <w:multiLevelType w:val="singleLevel"/>
    <w:tmpl w:val="FE0CDBEC"/>
    <w:lvl w:ilvl="0">
      <w:start w:val="1"/>
      <w:numFmt w:val="decimal"/>
      <w:lvlText w:val="%1."/>
      <w:lvlJc w:val="left"/>
      <w:pPr>
        <w:tabs>
          <w:tab w:val="num" w:pos="643"/>
        </w:tabs>
        <w:ind w:left="643" w:hanging="360"/>
      </w:pPr>
    </w:lvl>
  </w:abstractNum>
  <w:abstractNum w:abstractNumId="4">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B0D2A0"/>
    <w:lvl w:ilvl="0">
      <w:start w:val="1"/>
      <w:numFmt w:val="decimal"/>
      <w:lvlText w:val="%1."/>
      <w:lvlJc w:val="left"/>
      <w:pPr>
        <w:tabs>
          <w:tab w:val="num" w:pos="360"/>
        </w:tabs>
        <w:ind w:left="360" w:hanging="360"/>
      </w:pPr>
    </w:lvl>
  </w:abstractNum>
  <w:abstractNum w:abstractNumId="9">
    <w:nsid w:val="FFFFFF89"/>
    <w:multiLevelType w:val="singleLevel"/>
    <w:tmpl w:val="6D68D1EE"/>
    <w:lvl w:ilvl="0">
      <w:start w:val="1"/>
      <w:numFmt w:val="bullet"/>
      <w:lvlText w:val=""/>
      <w:lvlJc w:val="left"/>
      <w:pPr>
        <w:tabs>
          <w:tab w:val="num" w:pos="360"/>
        </w:tabs>
        <w:ind w:left="360" w:hanging="360"/>
      </w:pPr>
      <w:rPr>
        <w:rFonts w:ascii="Symbol" w:hAnsi="Symbol" w:hint="default"/>
      </w:rPr>
    </w:lvl>
  </w:abstractNum>
  <w:abstractNum w:abstractNumId="10">
    <w:nsid w:val="42364973"/>
    <w:multiLevelType w:val="hybridMultilevel"/>
    <w:tmpl w:val="22B02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D2"/>
    <w:rsid w:val="0001435E"/>
    <w:rsid w:val="00022458"/>
    <w:rsid w:val="0002652A"/>
    <w:rsid w:val="0004580D"/>
    <w:rsid w:val="00052E94"/>
    <w:rsid w:val="00057C8E"/>
    <w:rsid w:val="000B7F49"/>
    <w:rsid w:val="000C1F32"/>
    <w:rsid w:val="000C2CC0"/>
    <w:rsid w:val="000C772B"/>
    <w:rsid w:val="000D529B"/>
    <w:rsid w:val="000D733E"/>
    <w:rsid w:val="000E36E1"/>
    <w:rsid w:val="000F64C2"/>
    <w:rsid w:val="00126AFC"/>
    <w:rsid w:val="00144811"/>
    <w:rsid w:val="00156CFD"/>
    <w:rsid w:val="00182A78"/>
    <w:rsid w:val="00195963"/>
    <w:rsid w:val="001964FA"/>
    <w:rsid w:val="001A0C4D"/>
    <w:rsid w:val="001A23BA"/>
    <w:rsid w:val="001B11A3"/>
    <w:rsid w:val="001D1CA5"/>
    <w:rsid w:val="00215E8E"/>
    <w:rsid w:val="00236EA2"/>
    <w:rsid w:val="00247F66"/>
    <w:rsid w:val="0025005A"/>
    <w:rsid w:val="00257DE2"/>
    <w:rsid w:val="00262253"/>
    <w:rsid w:val="0026738C"/>
    <w:rsid w:val="00273E50"/>
    <w:rsid w:val="002B7EFD"/>
    <w:rsid w:val="002D531C"/>
    <w:rsid w:val="002E7121"/>
    <w:rsid w:val="00300A9A"/>
    <w:rsid w:val="0030556C"/>
    <w:rsid w:val="00364849"/>
    <w:rsid w:val="00372F57"/>
    <w:rsid w:val="00387C33"/>
    <w:rsid w:val="003C09E4"/>
    <w:rsid w:val="003D038D"/>
    <w:rsid w:val="003D689D"/>
    <w:rsid w:val="00403D18"/>
    <w:rsid w:val="004126B6"/>
    <w:rsid w:val="0042015C"/>
    <w:rsid w:val="004435B8"/>
    <w:rsid w:val="00454BCF"/>
    <w:rsid w:val="004751BA"/>
    <w:rsid w:val="0048459B"/>
    <w:rsid w:val="004A4B54"/>
    <w:rsid w:val="004B1088"/>
    <w:rsid w:val="004B5AE9"/>
    <w:rsid w:val="004D1479"/>
    <w:rsid w:val="004D4441"/>
    <w:rsid w:val="004E2846"/>
    <w:rsid w:val="004F51AA"/>
    <w:rsid w:val="005065D9"/>
    <w:rsid w:val="00510249"/>
    <w:rsid w:val="0054185D"/>
    <w:rsid w:val="00581F0F"/>
    <w:rsid w:val="005914EF"/>
    <w:rsid w:val="00592195"/>
    <w:rsid w:val="005A216F"/>
    <w:rsid w:val="005B2ECD"/>
    <w:rsid w:val="005B682C"/>
    <w:rsid w:val="006211D3"/>
    <w:rsid w:val="00625A66"/>
    <w:rsid w:val="00627272"/>
    <w:rsid w:val="00631120"/>
    <w:rsid w:val="00633C97"/>
    <w:rsid w:val="0063496D"/>
    <w:rsid w:val="006640E2"/>
    <w:rsid w:val="006646E9"/>
    <w:rsid w:val="006709C9"/>
    <w:rsid w:val="00672781"/>
    <w:rsid w:val="00672C96"/>
    <w:rsid w:val="0067387F"/>
    <w:rsid w:val="00682639"/>
    <w:rsid w:val="006B48B9"/>
    <w:rsid w:val="006C052B"/>
    <w:rsid w:val="006C1608"/>
    <w:rsid w:val="006C60A5"/>
    <w:rsid w:val="006E3551"/>
    <w:rsid w:val="006F32CF"/>
    <w:rsid w:val="00714F52"/>
    <w:rsid w:val="007152B3"/>
    <w:rsid w:val="00731247"/>
    <w:rsid w:val="00733A23"/>
    <w:rsid w:val="00745A9D"/>
    <w:rsid w:val="00750F3C"/>
    <w:rsid w:val="00753251"/>
    <w:rsid w:val="00770BD2"/>
    <w:rsid w:val="0078073F"/>
    <w:rsid w:val="00781BDD"/>
    <w:rsid w:val="007957F9"/>
    <w:rsid w:val="007E2D81"/>
    <w:rsid w:val="007E3831"/>
    <w:rsid w:val="0081080E"/>
    <w:rsid w:val="00813826"/>
    <w:rsid w:val="00813C5E"/>
    <w:rsid w:val="00822783"/>
    <w:rsid w:val="00822F69"/>
    <w:rsid w:val="008449A7"/>
    <w:rsid w:val="00846874"/>
    <w:rsid w:val="00850065"/>
    <w:rsid w:val="0086417D"/>
    <w:rsid w:val="00872339"/>
    <w:rsid w:val="00873F45"/>
    <w:rsid w:val="0088535D"/>
    <w:rsid w:val="00890942"/>
    <w:rsid w:val="008937DB"/>
    <w:rsid w:val="008A2453"/>
    <w:rsid w:val="008C0F53"/>
    <w:rsid w:val="008D1827"/>
    <w:rsid w:val="008E4C28"/>
    <w:rsid w:val="008E7990"/>
    <w:rsid w:val="00902FD3"/>
    <w:rsid w:val="009139B7"/>
    <w:rsid w:val="00934F97"/>
    <w:rsid w:val="00936160"/>
    <w:rsid w:val="00970AE3"/>
    <w:rsid w:val="00974035"/>
    <w:rsid w:val="00981AF8"/>
    <w:rsid w:val="00986D99"/>
    <w:rsid w:val="00996958"/>
    <w:rsid w:val="009A2F94"/>
    <w:rsid w:val="009B0260"/>
    <w:rsid w:val="009B7E10"/>
    <w:rsid w:val="009C31E7"/>
    <w:rsid w:val="009E110B"/>
    <w:rsid w:val="009F653A"/>
    <w:rsid w:val="009F657C"/>
    <w:rsid w:val="00A24794"/>
    <w:rsid w:val="00A85A12"/>
    <w:rsid w:val="00AA2AE0"/>
    <w:rsid w:val="00AD56D4"/>
    <w:rsid w:val="00AD5C71"/>
    <w:rsid w:val="00AF23F8"/>
    <w:rsid w:val="00B1203D"/>
    <w:rsid w:val="00B27217"/>
    <w:rsid w:val="00B33425"/>
    <w:rsid w:val="00B373E7"/>
    <w:rsid w:val="00B424B1"/>
    <w:rsid w:val="00B4602E"/>
    <w:rsid w:val="00B47F9D"/>
    <w:rsid w:val="00B502C2"/>
    <w:rsid w:val="00B54566"/>
    <w:rsid w:val="00B746F5"/>
    <w:rsid w:val="00B847F7"/>
    <w:rsid w:val="00BB05F4"/>
    <w:rsid w:val="00BB2BE2"/>
    <w:rsid w:val="00BD159F"/>
    <w:rsid w:val="00BD57A1"/>
    <w:rsid w:val="00BE4B03"/>
    <w:rsid w:val="00BF11B3"/>
    <w:rsid w:val="00C00DA9"/>
    <w:rsid w:val="00C16C53"/>
    <w:rsid w:val="00C20301"/>
    <w:rsid w:val="00C27749"/>
    <w:rsid w:val="00C32433"/>
    <w:rsid w:val="00C3247B"/>
    <w:rsid w:val="00C408C7"/>
    <w:rsid w:val="00C66E52"/>
    <w:rsid w:val="00C75D47"/>
    <w:rsid w:val="00C84A52"/>
    <w:rsid w:val="00C9156B"/>
    <w:rsid w:val="00CA0DC4"/>
    <w:rsid w:val="00CA4B46"/>
    <w:rsid w:val="00CC2272"/>
    <w:rsid w:val="00CD6478"/>
    <w:rsid w:val="00CD67ED"/>
    <w:rsid w:val="00CE3B14"/>
    <w:rsid w:val="00D0421F"/>
    <w:rsid w:val="00D054DA"/>
    <w:rsid w:val="00D12B06"/>
    <w:rsid w:val="00D631D0"/>
    <w:rsid w:val="00D649A1"/>
    <w:rsid w:val="00D7026D"/>
    <w:rsid w:val="00D71A95"/>
    <w:rsid w:val="00D71F4C"/>
    <w:rsid w:val="00D94875"/>
    <w:rsid w:val="00DA0EE7"/>
    <w:rsid w:val="00DA100D"/>
    <w:rsid w:val="00DC76F5"/>
    <w:rsid w:val="00DD6403"/>
    <w:rsid w:val="00E04634"/>
    <w:rsid w:val="00E12E78"/>
    <w:rsid w:val="00E3172D"/>
    <w:rsid w:val="00E40DB1"/>
    <w:rsid w:val="00E420C1"/>
    <w:rsid w:val="00E434EE"/>
    <w:rsid w:val="00E50125"/>
    <w:rsid w:val="00E557ED"/>
    <w:rsid w:val="00E64046"/>
    <w:rsid w:val="00E6702C"/>
    <w:rsid w:val="00E70432"/>
    <w:rsid w:val="00E76133"/>
    <w:rsid w:val="00E814AE"/>
    <w:rsid w:val="00E82DF6"/>
    <w:rsid w:val="00E90772"/>
    <w:rsid w:val="00E95B28"/>
    <w:rsid w:val="00EA0C5D"/>
    <w:rsid w:val="00EB304E"/>
    <w:rsid w:val="00EC57AA"/>
    <w:rsid w:val="00EF28BF"/>
    <w:rsid w:val="00F06201"/>
    <w:rsid w:val="00F41349"/>
    <w:rsid w:val="00F732C8"/>
    <w:rsid w:val="00F841F1"/>
    <w:rsid w:val="00F85BDE"/>
    <w:rsid w:val="00FA13AB"/>
    <w:rsid w:val="00FB1861"/>
    <w:rsid w:val="00FB21E2"/>
    <w:rsid w:val="00FB27DC"/>
    <w:rsid w:val="00FB5ACC"/>
    <w:rsid w:val="00FC2E02"/>
    <w:rsid w:val="00FC568C"/>
    <w:rsid w:val="00FC612A"/>
    <w:rsid w:val="00FD683D"/>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semiHidden/>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144811"/>
    <w:rPr>
      <w:sz w:val="16"/>
      <w:szCs w:val="16"/>
    </w:rPr>
  </w:style>
  <w:style w:type="paragraph" w:styleId="Kommentartext">
    <w:name w:val="annotation text"/>
    <w:basedOn w:val="Standard"/>
    <w:link w:val="KommentartextZchn"/>
    <w:uiPriority w:val="99"/>
    <w:semiHidden/>
    <w:unhideWhenUsed/>
    <w:rsid w:val="00144811"/>
    <w:rPr>
      <w:sz w:val="20"/>
      <w:szCs w:val="20"/>
    </w:rPr>
  </w:style>
  <w:style w:type="character" w:customStyle="1" w:styleId="KommentartextZchn">
    <w:name w:val="Kommentartext Zchn"/>
    <w:basedOn w:val="Absatz-Standardschriftart"/>
    <w:link w:val="Kommentartext"/>
    <w:uiPriority w:val="99"/>
    <w:semiHidden/>
    <w:rsid w:val="00144811"/>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144811"/>
    <w:rPr>
      <w:b/>
      <w:bCs/>
    </w:rPr>
  </w:style>
  <w:style w:type="character" w:customStyle="1" w:styleId="KommentarthemaZchn">
    <w:name w:val="Kommentarthema Zchn"/>
    <w:basedOn w:val="KommentartextZchn"/>
    <w:link w:val="Kommentarthema"/>
    <w:uiPriority w:val="99"/>
    <w:semiHidden/>
    <w:rsid w:val="00144811"/>
    <w:rPr>
      <w:rFonts w:ascii="Helvetica Neue LT Pro 55 Roman" w:hAnsi="Helvetica Neue LT Pro 55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semiHidden/>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144811"/>
    <w:rPr>
      <w:sz w:val="16"/>
      <w:szCs w:val="16"/>
    </w:rPr>
  </w:style>
  <w:style w:type="paragraph" w:styleId="Kommentartext">
    <w:name w:val="annotation text"/>
    <w:basedOn w:val="Standard"/>
    <w:link w:val="KommentartextZchn"/>
    <w:uiPriority w:val="99"/>
    <w:semiHidden/>
    <w:unhideWhenUsed/>
    <w:rsid w:val="00144811"/>
    <w:rPr>
      <w:sz w:val="20"/>
      <w:szCs w:val="20"/>
    </w:rPr>
  </w:style>
  <w:style w:type="character" w:customStyle="1" w:styleId="KommentartextZchn">
    <w:name w:val="Kommentartext Zchn"/>
    <w:basedOn w:val="Absatz-Standardschriftart"/>
    <w:link w:val="Kommentartext"/>
    <w:uiPriority w:val="99"/>
    <w:semiHidden/>
    <w:rsid w:val="00144811"/>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144811"/>
    <w:rPr>
      <w:b/>
      <w:bCs/>
    </w:rPr>
  </w:style>
  <w:style w:type="character" w:customStyle="1" w:styleId="KommentarthemaZchn">
    <w:name w:val="Kommentarthema Zchn"/>
    <w:basedOn w:val="KommentartextZchn"/>
    <w:link w:val="Kommentarthema"/>
    <w:uiPriority w:val="99"/>
    <w:semiHidden/>
    <w:rsid w:val="00144811"/>
    <w:rPr>
      <w:rFonts w:ascii="Helvetica Neue LT Pro 55 Roman" w:hAnsi="Helvetica Neue LT Pro 55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12754">
      <w:bodyDiv w:val="1"/>
      <w:marLeft w:val="0"/>
      <w:marRight w:val="0"/>
      <w:marTop w:val="0"/>
      <w:marBottom w:val="0"/>
      <w:divBdr>
        <w:top w:val="none" w:sz="0" w:space="0" w:color="auto"/>
        <w:left w:val="none" w:sz="0" w:space="0" w:color="auto"/>
        <w:bottom w:val="none" w:sz="0" w:space="0" w:color="auto"/>
        <w:right w:val="none" w:sz="0" w:space="0" w:color="auto"/>
      </w:divBdr>
    </w:div>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t-online.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5526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Berndgen</dc:creator>
  <cp:lastModifiedBy>Tatjana Hense</cp:lastModifiedBy>
  <cp:revision>4</cp:revision>
  <cp:lastPrinted>2019-07-02T15:21:00Z</cp:lastPrinted>
  <dcterms:created xsi:type="dcterms:W3CDTF">2020-05-07T05:00:00Z</dcterms:created>
  <dcterms:modified xsi:type="dcterms:W3CDTF">2020-05-07T06:03:00Z</dcterms:modified>
</cp:coreProperties>
</file>