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952C" w14:textId="31541D45" w:rsidR="0055134A" w:rsidRPr="0055134A" w:rsidRDefault="0055134A" w:rsidP="00967FB9">
      <w:pPr>
        <w:spacing w:line="240" w:lineRule="auto"/>
        <w:rPr>
          <w:rFonts w:ascii="HelveticaNeueLT Pro 55 Roman" w:eastAsiaTheme="majorEastAsia" w:hAnsi="HelveticaNeueLT Pro 55 Roman" w:cstheme="majorBidi"/>
          <w:b/>
          <w:color w:val="006D6B"/>
          <w:sz w:val="28"/>
          <w:szCs w:val="28"/>
          <w:lang w:val="de-DE" w:eastAsia="zh-CN"/>
        </w:rPr>
      </w:pPr>
      <w:r w:rsidRPr="0055134A">
        <w:rPr>
          <w:rFonts w:ascii="HelveticaNeueLT Pro 55 Roman" w:eastAsiaTheme="majorEastAsia" w:hAnsi="HelveticaNeueLT Pro 55 Roman" w:cstheme="majorBidi"/>
          <w:b/>
          <w:color w:val="006D6B"/>
          <w:sz w:val="28"/>
          <w:szCs w:val="28"/>
          <w:lang w:val="de-DE" w:eastAsia="zh-CN"/>
        </w:rPr>
        <w:t xml:space="preserve">Befragung unter EU-Bürgern: Vorsorge bei Nutz- und Haustieren als wichtig angesehen – Nutzen von Tierarzneimitteln </w:t>
      </w:r>
      <w:r w:rsidR="00FA5691">
        <w:rPr>
          <w:rFonts w:ascii="HelveticaNeueLT Pro 55 Roman" w:eastAsiaTheme="majorEastAsia" w:hAnsi="HelveticaNeueLT Pro 55 Roman" w:cstheme="majorBidi"/>
          <w:b/>
          <w:color w:val="006D6B"/>
          <w:sz w:val="28"/>
          <w:szCs w:val="28"/>
          <w:lang w:val="de-DE" w:eastAsia="zh-CN"/>
        </w:rPr>
        <w:t xml:space="preserve">zunehmend </w:t>
      </w:r>
      <w:r w:rsidRPr="0055134A">
        <w:rPr>
          <w:rFonts w:ascii="HelveticaNeueLT Pro 55 Roman" w:eastAsiaTheme="majorEastAsia" w:hAnsi="HelveticaNeueLT Pro 55 Roman" w:cstheme="majorBidi"/>
          <w:b/>
          <w:color w:val="006D6B"/>
          <w:sz w:val="28"/>
          <w:szCs w:val="28"/>
          <w:lang w:val="de-DE" w:eastAsia="zh-CN"/>
        </w:rPr>
        <w:t>anerkannt</w:t>
      </w:r>
    </w:p>
    <w:p w14:paraId="0657A855" w14:textId="77777777" w:rsidR="0055134A" w:rsidRPr="00967FB9" w:rsidRDefault="0055134A" w:rsidP="0055134A">
      <w:pPr>
        <w:rPr>
          <w:rFonts w:ascii="HelveticaNeueLT Pro 55 Roman" w:hAnsi="HelveticaNeueLT Pro 55 Roman"/>
          <w:b/>
          <w:bCs/>
          <w:lang w:val="de-DE"/>
        </w:rPr>
      </w:pPr>
    </w:p>
    <w:p w14:paraId="436011E7" w14:textId="23D31711" w:rsidR="0055134A" w:rsidRPr="00967FB9" w:rsidRDefault="0055134A" w:rsidP="0055134A">
      <w:pPr>
        <w:spacing w:line="360" w:lineRule="auto"/>
        <w:rPr>
          <w:rFonts w:ascii="HelveticaNeueLT Pro 55 Roman" w:hAnsi="HelveticaNeueLT Pro 55 Roman"/>
          <w:i/>
          <w:iCs/>
          <w:lang w:val="de-DE"/>
        </w:rPr>
      </w:pPr>
      <w:r w:rsidRPr="00967FB9">
        <w:rPr>
          <w:rFonts w:ascii="HelveticaNeueLT Pro 55 Roman" w:hAnsi="HelveticaNeueLT Pro 55 Roman"/>
          <w:i/>
          <w:iCs/>
          <w:lang w:val="de-DE"/>
        </w:rPr>
        <w:t xml:space="preserve">Bonn, 22.03.2021 – </w:t>
      </w:r>
      <w:bookmarkStart w:id="0" w:name="_Hlk66433817"/>
      <w:r w:rsidRPr="00967FB9">
        <w:rPr>
          <w:rFonts w:ascii="HelveticaNeueLT Pro 55 Roman" w:hAnsi="HelveticaNeueLT Pro 55 Roman"/>
          <w:i/>
          <w:iCs/>
          <w:lang w:val="de-DE"/>
        </w:rPr>
        <w:t xml:space="preserve">In einer aktuellen Umfrage </w:t>
      </w:r>
      <w:bookmarkStart w:id="1" w:name="_Hlk66433898"/>
      <w:bookmarkEnd w:id="0"/>
      <w:r w:rsidRPr="00967FB9">
        <w:rPr>
          <w:rFonts w:ascii="HelveticaNeueLT Pro 55 Roman" w:hAnsi="HelveticaNeueLT Pro 55 Roman"/>
          <w:i/>
          <w:iCs/>
          <w:lang w:val="de-DE"/>
        </w:rPr>
        <w:t>wurden EU-Bürger, auch aus Deutschland, zu Wissen und Meinung über den Einsatz von Tierarzneimitteln zur Behandlung und Vorbeugung von Krankheiten bei Haus- und Nutztieren befragt. Die Ergebnisse der Umfrage, die der europäische Verband AnimalhealthEurope in Auftrag gegeben hat, zeigen</w:t>
      </w:r>
      <w:r w:rsidR="00424C79" w:rsidRPr="00967FB9">
        <w:rPr>
          <w:rFonts w:ascii="HelveticaNeueLT Pro 55 Roman" w:hAnsi="HelveticaNeueLT Pro 55 Roman"/>
          <w:i/>
          <w:iCs/>
          <w:lang w:val="de-DE"/>
        </w:rPr>
        <w:t xml:space="preserve"> einerseits</w:t>
      </w:r>
      <w:r w:rsidRPr="00967FB9">
        <w:rPr>
          <w:rFonts w:ascii="HelveticaNeueLT Pro 55 Roman" w:hAnsi="HelveticaNeueLT Pro 55 Roman"/>
          <w:i/>
          <w:iCs/>
          <w:lang w:val="de-DE"/>
        </w:rPr>
        <w:t>, dass die Befragten sich</w:t>
      </w:r>
      <w:r w:rsidR="00424C79" w:rsidRPr="00967FB9">
        <w:rPr>
          <w:rFonts w:ascii="HelveticaNeueLT Pro 55 Roman" w:hAnsi="HelveticaNeueLT Pro 55 Roman"/>
          <w:i/>
          <w:iCs/>
          <w:lang w:val="de-DE"/>
        </w:rPr>
        <w:t xml:space="preserve"> </w:t>
      </w:r>
      <w:r w:rsidRPr="00967FB9">
        <w:rPr>
          <w:rFonts w:ascii="HelveticaNeueLT Pro 55 Roman" w:hAnsi="HelveticaNeueLT Pro 55 Roman"/>
          <w:i/>
          <w:iCs/>
          <w:lang w:val="de-DE"/>
        </w:rPr>
        <w:t xml:space="preserve">zum Teil nicht ausreichend über die Regeln für die Verwendung von Tierarzneimitteln informiert fühlen und dass einige Bürger Bedenken über die Verwendung bestimmter Medikamente haben. </w:t>
      </w:r>
      <w:r w:rsidR="00424C79" w:rsidRPr="00967FB9">
        <w:rPr>
          <w:rFonts w:ascii="HelveticaNeueLT Pro 55 Roman" w:hAnsi="HelveticaNeueLT Pro 55 Roman"/>
          <w:i/>
          <w:iCs/>
          <w:lang w:val="de-DE"/>
        </w:rPr>
        <w:t xml:space="preserve">Andererseits </w:t>
      </w:r>
      <w:r w:rsidRPr="00967FB9">
        <w:rPr>
          <w:rFonts w:ascii="HelveticaNeueLT Pro 55 Roman" w:hAnsi="HelveticaNeueLT Pro 55 Roman"/>
          <w:i/>
          <w:iCs/>
          <w:lang w:val="de-DE"/>
        </w:rPr>
        <w:t xml:space="preserve">ist das Bewusstsein für die </w:t>
      </w:r>
      <w:proofErr w:type="spellStart"/>
      <w:r w:rsidR="006F4214" w:rsidRPr="003C1BA6">
        <w:rPr>
          <w:rFonts w:ascii="HelveticaNeueLT Pro 55 Roman" w:hAnsi="HelveticaNeueLT Pro 55 Roman"/>
          <w:i/>
          <w:iCs/>
          <w:lang w:val="de-DE"/>
        </w:rPr>
        <w:t>Bedeutung</w:t>
      </w:r>
      <w:proofErr w:type="spellEnd"/>
      <w:r w:rsidR="006F4214" w:rsidRPr="003C1BA6">
        <w:rPr>
          <w:rFonts w:ascii="HelveticaNeueLT Pro 55 Roman" w:hAnsi="HelveticaNeueLT Pro 55 Roman"/>
          <w:i/>
          <w:iCs/>
          <w:lang w:val="de-DE"/>
        </w:rPr>
        <w:t xml:space="preserve"> der Gesundheit </w:t>
      </w:r>
      <w:proofErr w:type="spellStart"/>
      <w:r w:rsidR="006F4214" w:rsidRPr="003C1BA6">
        <w:rPr>
          <w:rFonts w:ascii="HelveticaNeueLT Pro 55 Roman" w:hAnsi="HelveticaNeueLT Pro 55 Roman"/>
          <w:i/>
          <w:iCs/>
          <w:lang w:val="de-DE"/>
        </w:rPr>
        <w:t>bei</w:t>
      </w:r>
      <w:proofErr w:type="spellEnd"/>
      <w:r w:rsidR="006F4214" w:rsidRPr="003C1BA6">
        <w:rPr>
          <w:rFonts w:ascii="HelveticaNeueLT Pro 55 Roman" w:hAnsi="HelveticaNeueLT Pro 55 Roman"/>
          <w:i/>
          <w:iCs/>
          <w:lang w:val="de-DE"/>
        </w:rPr>
        <w:t xml:space="preserve"> </w:t>
      </w:r>
      <w:proofErr w:type="spellStart"/>
      <w:r w:rsidR="006F4214" w:rsidRPr="003C1BA6">
        <w:rPr>
          <w:rFonts w:ascii="HelveticaNeueLT Pro 55 Roman" w:hAnsi="HelveticaNeueLT Pro 55 Roman"/>
          <w:i/>
          <w:iCs/>
          <w:lang w:val="de-DE"/>
        </w:rPr>
        <w:t>Tieren</w:t>
      </w:r>
      <w:proofErr w:type="spellEnd"/>
      <w:r w:rsidR="006F4214" w:rsidRPr="003C1BA6">
        <w:rPr>
          <w:rFonts w:ascii="HelveticaNeueLT Pro 55 Roman" w:hAnsi="HelveticaNeueLT Pro 55 Roman"/>
          <w:i/>
          <w:iCs/>
          <w:lang w:val="de-DE"/>
        </w:rPr>
        <w:t xml:space="preserve"> und den </w:t>
      </w:r>
      <w:proofErr w:type="spellStart"/>
      <w:r w:rsidR="006F4214" w:rsidRPr="003C1BA6">
        <w:rPr>
          <w:rFonts w:ascii="HelveticaNeueLT Pro 55 Roman" w:hAnsi="HelveticaNeueLT Pro 55 Roman"/>
          <w:i/>
          <w:iCs/>
          <w:lang w:val="de-DE"/>
        </w:rPr>
        <w:t>Nutzen</w:t>
      </w:r>
      <w:proofErr w:type="spellEnd"/>
      <w:r w:rsidR="006F4214" w:rsidRPr="003C1BA6">
        <w:rPr>
          <w:rFonts w:ascii="HelveticaNeueLT Pro 55 Roman" w:hAnsi="HelveticaNeueLT Pro 55 Roman"/>
          <w:i/>
          <w:iCs/>
          <w:lang w:val="de-DE"/>
        </w:rPr>
        <w:t xml:space="preserve"> von </w:t>
      </w:r>
      <w:proofErr w:type="spellStart"/>
      <w:r w:rsidR="006F4214" w:rsidRPr="003C1BA6">
        <w:rPr>
          <w:rFonts w:ascii="HelveticaNeueLT Pro 55 Roman" w:hAnsi="HelveticaNeueLT Pro 55 Roman"/>
          <w:i/>
          <w:iCs/>
          <w:lang w:val="de-DE"/>
        </w:rPr>
        <w:t>Tierarzneimitteln</w:t>
      </w:r>
      <w:proofErr w:type="spellEnd"/>
      <w:r w:rsidR="006F4214" w:rsidRPr="003C1BA6">
        <w:rPr>
          <w:rFonts w:ascii="HelveticaNeueLT Pro 55 Roman" w:hAnsi="HelveticaNeueLT Pro 55 Roman"/>
          <w:i/>
          <w:iCs/>
          <w:lang w:val="de-DE"/>
        </w:rPr>
        <w:t xml:space="preserve"> </w:t>
      </w:r>
      <w:proofErr w:type="spellStart"/>
      <w:r w:rsidR="006F4214" w:rsidRPr="003C1BA6">
        <w:rPr>
          <w:rFonts w:ascii="HelveticaNeueLT Pro 55 Roman" w:hAnsi="HelveticaNeueLT Pro 55 Roman"/>
          <w:i/>
          <w:iCs/>
          <w:lang w:val="de-DE"/>
        </w:rPr>
        <w:t>bei</w:t>
      </w:r>
      <w:proofErr w:type="spellEnd"/>
      <w:r w:rsidR="006F4214" w:rsidRPr="003C1BA6">
        <w:rPr>
          <w:rFonts w:ascii="HelveticaNeueLT Pro 55 Roman" w:hAnsi="HelveticaNeueLT Pro 55 Roman"/>
          <w:i/>
          <w:iCs/>
          <w:lang w:val="de-DE"/>
        </w:rPr>
        <w:t xml:space="preserve"> der </w:t>
      </w:r>
      <w:proofErr w:type="spellStart"/>
      <w:r w:rsidR="006F4214" w:rsidRPr="003C1BA6">
        <w:rPr>
          <w:rFonts w:ascii="HelveticaNeueLT Pro 55 Roman" w:hAnsi="HelveticaNeueLT Pro 55 Roman"/>
          <w:i/>
          <w:iCs/>
          <w:lang w:val="de-DE"/>
        </w:rPr>
        <w:t>Behandlung</w:t>
      </w:r>
      <w:proofErr w:type="spellEnd"/>
      <w:r w:rsidR="006F4214" w:rsidRPr="003C1BA6">
        <w:rPr>
          <w:rFonts w:ascii="HelveticaNeueLT Pro 55 Roman" w:hAnsi="HelveticaNeueLT Pro 55 Roman"/>
          <w:i/>
          <w:iCs/>
          <w:lang w:val="de-DE"/>
        </w:rPr>
        <w:t xml:space="preserve"> von </w:t>
      </w:r>
      <w:proofErr w:type="spellStart"/>
      <w:r w:rsidR="006F4214" w:rsidRPr="003C1BA6">
        <w:rPr>
          <w:rFonts w:ascii="HelveticaNeueLT Pro 55 Roman" w:hAnsi="HelveticaNeueLT Pro 55 Roman"/>
          <w:i/>
          <w:iCs/>
          <w:lang w:val="de-DE"/>
        </w:rPr>
        <w:t>Krankheiten</w:t>
      </w:r>
      <w:proofErr w:type="spellEnd"/>
      <w:r w:rsidR="006F4214" w:rsidRPr="003C1BA6">
        <w:rPr>
          <w:rFonts w:ascii="HelveticaNeueLT Pro 55 Roman" w:hAnsi="HelveticaNeueLT Pro 55 Roman"/>
          <w:i/>
          <w:iCs/>
          <w:lang w:val="de-DE"/>
        </w:rPr>
        <w:t xml:space="preserve"> </w:t>
      </w:r>
      <w:proofErr w:type="spellStart"/>
      <w:r w:rsidR="006F4214" w:rsidRPr="003C1BA6">
        <w:rPr>
          <w:rFonts w:ascii="HelveticaNeueLT Pro 55 Roman" w:hAnsi="HelveticaNeueLT Pro 55 Roman"/>
          <w:i/>
          <w:iCs/>
          <w:lang w:val="de-DE"/>
        </w:rPr>
        <w:t>sowie</w:t>
      </w:r>
      <w:proofErr w:type="spellEnd"/>
      <w:r w:rsidR="006F4214" w:rsidRPr="003C1BA6">
        <w:rPr>
          <w:rFonts w:ascii="HelveticaNeueLT Pro 55 Roman" w:hAnsi="HelveticaNeueLT Pro 55 Roman"/>
          <w:i/>
          <w:iCs/>
          <w:lang w:val="de-DE"/>
        </w:rPr>
        <w:t xml:space="preserve"> für </w:t>
      </w:r>
      <w:proofErr w:type="spellStart"/>
      <w:r w:rsidR="006F4214" w:rsidRPr="003C1BA6">
        <w:rPr>
          <w:rFonts w:ascii="HelveticaNeueLT Pro 55 Roman" w:hAnsi="HelveticaNeueLT Pro 55 Roman"/>
          <w:i/>
          <w:iCs/>
          <w:lang w:val="de-DE"/>
        </w:rPr>
        <w:t>eine</w:t>
      </w:r>
      <w:proofErr w:type="spellEnd"/>
      <w:r w:rsidR="006F4214" w:rsidRPr="003C1BA6">
        <w:rPr>
          <w:rFonts w:ascii="HelveticaNeueLT Pro 55 Roman" w:hAnsi="HelveticaNeueLT Pro 55 Roman"/>
          <w:i/>
          <w:iCs/>
          <w:lang w:val="de-DE"/>
        </w:rPr>
        <w:t xml:space="preserve"> nachhaltige Lebensmittelproduktion gut ausgeprägt</w:t>
      </w:r>
      <w:r w:rsidR="003C1BA6">
        <w:rPr>
          <w:rFonts w:ascii="HelveticaNeueLT Pro 55 Roman" w:hAnsi="HelveticaNeueLT Pro 55 Roman"/>
          <w:i/>
          <w:iCs/>
          <w:lang w:val="de-DE"/>
        </w:rPr>
        <w:t>.</w:t>
      </w:r>
    </w:p>
    <w:p w14:paraId="347CC188" w14:textId="77777777" w:rsidR="0055134A" w:rsidRPr="00967FB9" w:rsidRDefault="0055134A" w:rsidP="0055134A">
      <w:pPr>
        <w:spacing w:line="360" w:lineRule="auto"/>
        <w:rPr>
          <w:rFonts w:ascii="HelveticaNeueLT Pro 55 Roman" w:hAnsi="HelveticaNeueLT Pro 55 Roman"/>
          <w:i/>
          <w:iCs/>
          <w:lang w:val="de-DE"/>
        </w:rPr>
      </w:pPr>
    </w:p>
    <w:p w14:paraId="0AB5E503" w14:textId="474CD68A"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 xml:space="preserve">In Bezug auf Nutztiere ist sich die Mehrheit der Befragten über die Bedeutung von Impfungen einig. So stimmen 69 % zu, dass Nutztiere regelmäßig geimpft werden sollten, und 74 % stimmen darin überein, dass es bei Nutztieren besser ist, Krankheiten vorzubeugen als sie zu heilen. Darüber hinaus sagen 61 %, dass regelmäßige Impfungen dazu beitragen können, die Notwendigkeit antibiotischer Therapie durch den Tierarzt in landwirtschaftlichen Betrieben zu verringern. </w:t>
      </w:r>
    </w:p>
    <w:p w14:paraId="69CF4C43" w14:textId="77777777" w:rsidR="0055134A" w:rsidRPr="00967FB9" w:rsidRDefault="0055134A" w:rsidP="0055134A">
      <w:pPr>
        <w:spacing w:line="360" w:lineRule="auto"/>
        <w:rPr>
          <w:rFonts w:ascii="HelveticaNeueLT Pro 55 Roman" w:hAnsi="HelveticaNeueLT Pro 55 Roman"/>
          <w:lang w:val="de-DE"/>
        </w:rPr>
      </w:pPr>
    </w:p>
    <w:p w14:paraId="70F36165" w14:textId="50ADA844" w:rsidR="0055134A" w:rsidRPr="0055134A" w:rsidRDefault="0055134A" w:rsidP="0055134A">
      <w:pPr>
        <w:spacing w:line="360" w:lineRule="auto"/>
        <w:rPr>
          <w:rFonts w:ascii="HelveticaNeueLT Pro 55 Roman" w:hAnsi="HelveticaNeueLT Pro 55 Roman"/>
          <w:b/>
          <w:bCs/>
        </w:rPr>
      </w:pPr>
      <w:proofErr w:type="spellStart"/>
      <w:r w:rsidRPr="0055134A">
        <w:rPr>
          <w:rFonts w:ascii="HelveticaNeueLT Pro 55 Roman" w:hAnsi="HelveticaNeueLT Pro 55 Roman"/>
          <w:b/>
          <w:bCs/>
        </w:rPr>
        <w:t>Anerkannter</w:t>
      </w:r>
      <w:proofErr w:type="spellEnd"/>
      <w:r w:rsidRPr="0055134A">
        <w:rPr>
          <w:rFonts w:ascii="HelveticaNeueLT Pro 55 Roman" w:hAnsi="HelveticaNeueLT Pro 55 Roman"/>
          <w:b/>
          <w:bCs/>
        </w:rPr>
        <w:t xml:space="preserve"> </w:t>
      </w:r>
      <w:proofErr w:type="spellStart"/>
      <w:r w:rsidRPr="0055134A">
        <w:rPr>
          <w:rFonts w:ascii="HelveticaNeueLT Pro 55 Roman" w:hAnsi="HelveticaNeueLT Pro 55 Roman"/>
          <w:b/>
          <w:bCs/>
        </w:rPr>
        <w:t>Nutzen</w:t>
      </w:r>
      <w:proofErr w:type="spellEnd"/>
      <w:r w:rsidRPr="0055134A">
        <w:rPr>
          <w:rFonts w:ascii="HelveticaNeueLT Pro 55 Roman" w:hAnsi="HelveticaNeueLT Pro 55 Roman"/>
          <w:b/>
          <w:bCs/>
        </w:rPr>
        <w:t xml:space="preserve"> von </w:t>
      </w:r>
      <w:proofErr w:type="spellStart"/>
      <w:r w:rsidRPr="0055134A">
        <w:rPr>
          <w:rFonts w:ascii="HelveticaNeueLT Pro 55 Roman" w:hAnsi="HelveticaNeueLT Pro 55 Roman"/>
          <w:b/>
          <w:bCs/>
        </w:rPr>
        <w:t>Tierarzneimitteln</w:t>
      </w:r>
      <w:proofErr w:type="spellEnd"/>
      <w:r w:rsidRPr="0055134A">
        <w:rPr>
          <w:rFonts w:ascii="HelveticaNeueLT Pro 55 Roman" w:hAnsi="HelveticaNeueLT Pro 55 Roman"/>
          <w:b/>
          <w:bCs/>
        </w:rPr>
        <w:t>:</w:t>
      </w:r>
    </w:p>
    <w:p w14:paraId="43EC61B1" w14:textId="77777777" w:rsidR="0055134A" w:rsidRPr="00967FB9" w:rsidRDefault="0055134A" w:rsidP="0055134A">
      <w:pPr>
        <w:pStyle w:val="Listenabsatz"/>
        <w:numPr>
          <w:ilvl w:val="0"/>
          <w:numId w:val="4"/>
        </w:numPr>
        <w:spacing w:after="0" w:line="360" w:lineRule="auto"/>
        <w:rPr>
          <w:rFonts w:ascii="HelveticaNeueLT Pro 55 Roman" w:hAnsi="HelveticaNeueLT Pro 55 Roman"/>
          <w:lang w:val="de-DE"/>
        </w:rPr>
      </w:pPr>
      <w:r w:rsidRPr="00967FB9">
        <w:rPr>
          <w:rFonts w:ascii="HelveticaNeueLT Pro 55 Roman" w:hAnsi="HelveticaNeueLT Pro 55 Roman"/>
          <w:lang w:val="de-DE"/>
        </w:rPr>
        <w:t xml:space="preserve">61 % glauben, dass Tierarzneimittel wichtig sind im Krankheitsfall für das Wohlergehen der Nutztiere; </w:t>
      </w:r>
    </w:p>
    <w:p w14:paraId="5E6CA2D5" w14:textId="77777777" w:rsidR="0055134A" w:rsidRPr="00967FB9" w:rsidRDefault="0055134A" w:rsidP="0055134A">
      <w:pPr>
        <w:pStyle w:val="Listenabsatz"/>
        <w:numPr>
          <w:ilvl w:val="0"/>
          <w:numId w:val="4"/>
        </w:numPr>
        <w:spacing w:after="0" w:line="360" w:lineRule="auto"/>
        <w:rPr>
          <w:rFonts w:ascii="HelveticaNeueLT Pro 55 Roman" w:hAnsi="HelveticaNeueLT Pro 55 Roman"/>
          <w:lang w:val="de-DE"/>
        </w:rPr>
      </w:pPr>
      <w:r w:rsidRPr="00967FB9">
        <w:rPr>
          <w:rFonts w:ascii="HelveticaNeueLT Pro 55 Roman" w:hAnsi="HelveticaNeueLT Pro 55 Roman"/>
          <w:lang w:val="de-DE"/>
        </w:rPr>
        <w:t>68 % glauben, dass die Impfung von Nutztieren dazu beiträgt, die Übertragung von Krankheiten auf den Menschen zu verhindern;</w:t>
      </w:r>
    </w:p>
    <w:p w14:paraId="08AFB5ED" w14:textId="77777777" w:rsidR="0055134A" w:rsidRPr="00967FB9" w:rsidRDefault="0055134A" w:rsidP="0055134A">
      <w:pPr>
        <w:pStyle w:val="Listenabsatz"/>
        <w:numPr>
          <w:ilvl w:val="0"/>
          <w:numId w:val="4"/>
        </w:numPr>
        <w:spacing w:after="0" w:line="360" w:lineRule="auto"/>
        <w:rPr>
          <w:rFonts w:ascii="HelveticaNeueLT Pro 55 Roman" w:hAnsi="HelveticaNeueLT Pro 55 Roman"/>
          <w:lang w:val="de-DE"/>
        </w:rPr>
      </w:pPr>
      <w:r w:rsidRPr="00967FB9">
        <w:rPr>
          <w:rFonts w:ascii="HelveticaNeueLT Pro 55 Roman" w:hAnsi="HelveticaNeueLT Pro 55 Roman"/>
          <w:lang w:val="de-DE"/>
        </w:rPr>
        <w:t>77 % glauben, dass gesunde Nutztiere es Landwirten ermöglichen, Lebensmittel auf nachhaltige Weise zu produzieren;</w:t>
      </w:r>
    </w:p>
    <w:p w14:paraId="787A0521" w14:textId="7D2D7F5E" w:rsidR="0055134A" w:rsidRPr="00967FB9" w:rsidRDefault="0055134A" w:rsidP="0055134A">
      <w:pPr>
        <w:pStyle w:val="Listenabsatz"/>
        <w:numPr>
          <w:ilvl w:val="0"/>
          <w:numId w:val="4"/>
        </w:numPr>
        <w:spacing w:after="0" w:line="360" w:lineRule="auto"/>
        <w:rPr>
          <w:rFonts w:ascii="HelveticaNeueLT Pro 55 Roman" w:hAnsi="HelveticaNeueLT Pro 55 Roman"/>
          <w:lang w:val="de-DE"/>
        </w:rPr>
      </w:pPr>
      <w:r w:rsidRPr="00967FB9">
        <w:rPr>
          <w:rFonts w:ascii="HelveticaNeueLT Pro 55 Roman" w:hAnsi="HelveticaNeueLT Pro 55 Roman"/>
          <w:lang w:val="de-DE"/>
        </w:rPr>
        <w:t>und 80 % glauben, dass mit gesunden Nutztieren qualitativ bessere Produkte erzeugt werden.</w:t>
      </w:r>
    </w:p>
    <w:p w14:paraId="01F8ACA7" w14:textId="557C450A"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lastRenderedPageBreak/>
        <w:t>Bei Haustieren wird die Vorsorge ebenfalls als wichtig erachtet: 76 % der Befragten stimmen zu, dass Haustiere regelmäßig geimpft werden sollten. 78 % stimmen zu, dass Haustiere regelmäßig (mindestens einmal pro Jahr) von einem Tierarzt untersucht werden sollten und 80 % finden, dass es wichtig ist, regelmäßig Zecken- und Flohprophylaxe zu betreiben, wenn man ein Haustier hält.</w:t>
      </w:r>
    </w:p>
    <w:p w14:paraId="0A97E45C" w14:textId="1B716F45"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Die aktuelle Umfrage legte allerdings auch fehlendes Wissen über die Regeln und Vorschriften zum Einsatz von Tierarzneimitteln in wichtigen Bereichen offen: So denken 40 % der Befragten, dass Bio-Betriebe keine Antibiotika zur Therapie einsetzen dürfen. 59 % wissen nicht, dass der Einsatz von Hormonen als Wachstumsförderer in der Landwirtschaft in Europa nicht erlaubt ist, und 62 % wissen nicht, dass der Einsatz von Antibiotika als Wachstumsförderer in der Nutztierhaltung ebenfalls verboten ist.</w:t>
      </w:r>
    </w:p>
    <w:p w14:paraId="70F7CE4E" w14:textId="6EECA6CA"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 xml:space="preserve">Roxane Feller, Generalsekretärin von AnimalhealthEurope, kommentierte die Ergebnisse der Umfrage wie folgt: „Das Bewusstsein für den Nutzen von Tierarzneimitteln ist ermutigend, da wir uns zusammen mit unseren Mitgliedern sehr bemühen, um den positiven Beitrag den Tierarzneimittel bieten, und die Rolle, die gesunde Tiere für eine nachhaltige Zukunft Europas spielen, zu vermitteln. Erfreut haben wir notiert, dass 74 % der Befragten glauben, dass Landwirte sich um die Gesundheit und das Wohlergehen ihrer Tiere kümmern. Sorge bereitet allerdings das mangelnde Wissen über die Anwendungsregeln, insbesondere in Bezug auf Antibiotika, da dies oft zu Fehlinformationen führt, die sich in den Ansichten und Meinungen der Menschen und sogar in Nachrichten oder Berichten niederschlagen. Unsere Branche wird sich bemühen, in den kommenden Monaten und Jahren </w:t>
      </w:r>
      <w:r w:rsidR="006F4214">
        <w:rPr>
          <w:rFonts w:ascii="HelveticaNeueLT Pro 55 Roman" w:hAnsi="HelveticaNeueLT Pro 55 Roman"/>
          <w:lang w:val="de-DE"/>
        </w:rPr>
        <w:t xml:space="preserve">noch </w:t>
      </w:r>
      <w:r w:rsidRPr="00967FB9">
        <w:rPr>
          <w:rFonts w:ascii="HelveticaNeueLT Pro 55 Roman" w:hAnsi="HelveticaNeueLT Pro 55 Roman"/>
          <w:lang w:val="de-DE"/>
        </w:rPr>
        <w:t>mehr und besser über diese Themen zu kommunizieren.</w:t>
      </w:r>
      <w:r w:rsidR="00967FB9">
        <w:rPr>
          <w:rFonts w:ascii="HelveticaNeueLT Pro 55 Roman" w:hAnsi="HelveticaNeueLT Pro 55 Roman"/>
          <w:lang w:val="de-DE"/>
        </w:rPr>
        <w:t>“</w:t>
      </w:r>
    </w:p>
    <w:p w14:paraId="71FD7D6D" w14:textId="7C5DF3E0" w:rsidR="0055134A" w:rsidRPr="00967FB9" w:rsidRDefault="0055134A" w:rsidP="0055134A">
      <w:pPr>
        <w:spacing w:line="360" w:lineRule="auto"/>
        <w:rPr>
          <w:rFonts w:ascii="HelveticaNeueLT Pro 55 Roman" w:hAnsi="HelveticaNeueLT Pro 55 Roman"/>
          <w:b/>
          <w:bCs/>
          <w:lang w:val="de-DE"/>
        </w:rPr>
      </w:pPr>
      <w:r w:rsidRPr="00967FB9">
        <w:rPr>
          <w:rFonts w:ascii="HelveticaNeueLT Pro 55 Roman" w:hAnsi="HelveticaNeueLT Pro 55 Roman"/>
          <w:b/>
          <w:bCs/>
          <w:lang w:val="de-DE"/>
        </w:rPr>
        <w:t xml:space="preserve">Deutsche insgesamt kritischer </w:t>
      </w:r>
    </w:p>
    <w:p w14:paraId="34B97323" w14:textId="7C62D420"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Auf Deutschland bezogen ergab die Umfrage, dass die 1.000 Befragten im Vergleich zu den Teilnehmern der anderer EU-Länder sich insgesamt etwas besorgter und kritischer äußerten. Das Vertrauen in Impfungen, Landwirte und vor allem</w:t>
      </w:r>
      <w:r w:rsidR="006F4214">
        <w:rPr>
          <w:rFonts w:ascii="HelveticaNeueLT Pro 55 Roman" w:hAnsi="HelveticaNeueLT Pro 55 Roman"/>
          <w:lang w:val="de-DE"/>
        </w:rPr>
        <w:t xml:space="preserve"> die Anwendung von</w:t>
      </w:r>
      <w:r w:rsidRPr="00967FB9">
        <w:rPr>
          <w:rFonts w:ascii="HelveticaNeueLT Pro 55 Roman" w:hAnsi="HelveticaNeueLT Pro 55 Roman"/>
          <w:lang w:val="de-DE"/>
        </w:rPr>
        <w:t xml:space="preserve"> Antibiotika ist im europäischen Vergleich geringer.</w:t>
      </w:r>
    </w:p>
    <w:p w14:paraId="3DC6F0C0" w14:textId="53EEABA1"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 xml:space="preserve">Die Umfrageergebnisse zeigten auch, dass sich mehr als die Hälfte der Befragten in Deutschland nicht ausreichend durch Medien über den Einsatz von Tierarzneimittel informiert fühlt. Themen, bei denen sich die </w:t>
      </w:r>
      <w:r w:rsidR="006F4214">
        <w:rPr>
          <w:rFonts w:ascii="HelveticaNeueLT Pro 55 Roman" w:hAnsi="HelveticaNeueLT Pro 55 Roman"/>
          <w:lang w:val="de-DE"/>
        </w:rPr>
        <w:t>D</w:t>
      </w:r>
      <w:r w:rsidRPr="00967FB9">
        <w:rPr>
          <w:rFonts w:ascii="HelveticaNeueLT Pro 55 Roman" w:hAnsi="HelveticaNeueLT Pro 55 Roman"/>
          <w:lang w:val="de-DE"/>
        </w:rPr>
        <w:t xml:space="preserve">eutschen mehr Aufklärung wünschen sind u.a. </w:t>
      </w:r>
      <w:r w:rsidRPr="00967FB9">
        <w:rPr>
          <w:rFonts w:ascii="HelveticaNeueLT Pro 55 Roman" w:hAnsi="HelveticaNeueLT Pro 55 Roman"/>
          <w:lang w:val="de-DE"/>
        </w:rPr>
        <w:lastRenderedPageBreak/>
        <w:t>Tierschutz sowie neu auftretende Krankheiten, die von Tieren auf Menschen übertragen werden</w:t>
      </w:r>
      <w:r w:rsidR="006F4214">
        <w:rPr>
          <w:rFonts w:ascii="HelveticaNeueLT Pro 55 Roman" w:hAnsi="HelveticaNeueLT Pro 55 Roman"/>
          <w:lang w:val="de-DE"/>
        </w:rPr>
        <w:t xml:space="preserve"> können</w:t>
      </w:r>
      <w:r w:rsidRPr="00967FB9">
        <w:rPr>
          <w:rFonts w:ascii="HelveticaNeueLT Pro 55 Roman" w:hAnsi="HelveticaNeueLT Pro 55 Roman"/>
          <w:lang w:val="de-DE"/>
        </w:rPr>
        <w:t>.</w:t>
      </w:r>
    </w:p>
    <w:p w14:paraId="140EB9A3" w14:textId="0DF4CC9E" w:rsidR="0055134A" w:rsidRPr="00967FB9" w:rsidRDefault="0055134A" w:rsidP="0055134A">
      <w:pPr>
        <w:spacing w:line="360" w:lineRule="auto"/>
        <w:rPr>
          <w:rFonts w:ascii="HelveticaNeueLT Pro 55 Roman" w:hAnsi="HelveticaNeueLT Pro 55 Roman"/>
          <w:lang w:val="de-DE"/>
        </w:rPr>
      </w:pPr>
      <w:r w:rsidRPr="00967FB9">
        <w:rPr>
          <w:rFonts w:ascii="HelveticaNeueLT Pro 55 Roman" w:hAnsi="HelveticaNeueLT Pro 55 Roman"/>
          <w:lang w:val="de-DE"/>
        </w:rPr>
        <w:t>Dr. Sabine Schüller, Geschäftsführerin des Bundesverbandes für Tiergesundheit e. V., bewertete die Ergebnisse der Umfrage für den deutschen Raum wie folgt: „Die Umfrage hat erfreulicherweise gezeigt, dass Befragte hier in Deutschland um den Nutzen von Tierarzneimitteln wissen und den notwendigen Einsatz befürworten. Viele wünsche sich mehr Aufklärung zu Tierarzneimitteln. Gerade zur Anwendung von Antibiotika bei Nutztieren besteht viel Informationsbedarf. Nur</w:t>
      </w:r>
      <w:r w:rsidR="00967FB9">
        <w:rPr>
          <w:rFonts w:ascii="HelveticaNeueLT Pro 55 Roman" w:hAnsi="HelveticaNeueLT Pro 55 Roman"/>
          <w:lang w:val="de-DE"/>
        </w:rPr>
        <w:t xml:space="preserve"> </w:t>
      </w:r>
      <w:r w:rsidRPr="00967FB9">
        <w:rPr>
          <w:rFonts w:ascii="HelveticaNeueLT Pro 55 Roman" w:hAnsi="HelveticaNeueLT Pro 55 Roman"/>
          <w:lang w:val="de-DE"/>
        </w:rPr>
        <w:t>58 % der Befragten wissen bspw., dass die Anwendung von Antibiotika bei Nutztieren streng durch staatliche Behörden geregelt und kontrolliert wird. Breites Wissen auf diesem Gebiet könnte manche Sorge der Menschen gerade zur Nutztierhaltung und unsere</w:t>
      </w:r>
      <w:r w:rsidR="006F4214">
        <w:rPr>
          <w:rFonts w:ascii="HelveticaNeueLT Pro 55 Roman" w:hAnsi="HelveticaNeueLT Pro 55 Roman"/>
          <w:lang w:val="de-DE"/>
        </w:rPr>
        <w:t>n</w:t>
      </w:r>
      <w:r w:rsidRPr="00967FB9">
        <w:rPr>
          <w:rFonts w:ascii="HelveticaNeueLT Pro 55 Roman" w:hAnsi="HelveticaNeueLT Pro 55 Roman"/>
          <w:lang w:val="de-DE"/>
        </w:rPr>
        <w:t xml:space="preserve"> Lebensmittel</w:t>
      </w:r>
      <w:r w:rsidR="006F4214">
        <w:rPr>
          <w:rFonts w:ascii="HelveticaNeueLT Pro 55 Roman" w:hAnsi="HelveticaNeueLT Pro 55 Roman"/>
          <w:lang w:val="de-DE"/>
        </w:rPr>
        <w:t>n</w:t>
      </w:r>
      <w:r w:rsidRPr="00967FB9">
        <w:rPr>
          <w:rFonts w:ascii="HelveticaNeueLT Pro 55 Roman" w:hAnsi="HelveticaNeueLT Pro 55 Roman"/>
          <w:lang w:val="de-DE"/>
        </w:rPr>
        <w:t xml:space="preserve"> zerstreuen.  Als Verband ist es uns daher wichtig, sachgerecht zu informieren und insbesondere auch Fehlinformationen vermeiden helfen.“  </w:t>
      </w:r>
    </w:p>
    <w:p w14:paraId="22C9D378" w14:textId="77777777" w:rsidR="0055134A" w:rsidRPr="00967FB9" w:rsidRDefault="0055134A" w:rsidP="0055134A">
      <w:pPr>
        <w:spacing w:line="360" w:lineRule="auto"/>
        <w:rPr>
          <w:rFonts w:ascii="HelveticaNeueLT Pro 55 Roman" w:hAnsi="HelveticaNeueLT Pro 55 Roman"/>
          <w:lang w:val="de-DE"/>
        </w:rPr>
      </w:pPr>
    </w:p>
    <w:p w14:paraId="33C27624" w14:textId="77777777" w:rsidR="0055134A" w:rsidRPr="0055134A" w:rsidRDefault="0055134A" w:rsidP="0055134A">
      <w:pPr>
        <w:spacing w:line="360" w:lineRule="auto"/>
        <w:rPr>
          <w:rFonts w:ascii="HelveticaNeueLT Pro 55 Roman" w:hAnsi="HelveticaNeueLT Pro 55 Roman"/>
          <w:b/>
          <w:bCs/>
        </w:rPr>
      </w:pPr>
      <w:proofErr w:type="spellStart"/>
      <w:r w:rsidRPr="0055134A">
        <w:rPr>
          <w:rFonts w:ascii="HelveticaNeueLT Pro 55 Roman" w:hAnsi="HelveticaNeueLT Pro 55 Roman"/>
          <w:b/>
          <w:bCs/>
        </w:rPr>
        <w:t>Anmerkungen</w:t>
      </w:r>
      <w:proofErr w:type="spellEnd"/>
      <w:r w:rsidRPr="0055134A">
        <w:rPr>
          <w:rFonts w:ascii="HelveticaNeueLT Pro 55 Roman" w:hAnsi="HelveticaNeueLT Pro 55 Roman"/>
          <w:b/>
          <w:bCs/>
        </w:rPr>
        <w:t>:</w:t>
      </w:r>
    </w:p>
    <w:p w14:paraId="463B0ADC" w14:textId="44AE69EE" w:rsidR="0055134A" w:rsidRPr="00967FB9" w:rsidRDefault="0055134A" w:rsidP="002C42DB">
      <w:pPr>
        <w:pStyle w:val="Listenabsatz"/>
        <w:numPr>
          <w:ilvl w:val="0"/>
          <w:numId w:val="5"/>
        </w:numPr>
        <w:rPr>
          <w:rFonts w:ascii="HelveticaNeueLT Pro 55 Roman" w:hAnsi="HelveticaNeueLT Pro 55 Roman"/>
          <w:lang w:val="de-DE"/>
        </w:rPr>
      </w:pPr>
      <w:r w:rsidRPr="00967FB9">
        <w:rPr>
          <w:rFonts w:ascii="HelveticaNeueLT Pro 55 Roman" w:hAnsi="HelveticaNeueLT Pro 55 Roman"/>
          <w:lang w:val="de-DE"/>
        </w:rPr>
        <w:t xml:space="preserve">AnimalhealthEurope beauftragte </w:t>
      </w:r>
      <w:bookmarkStart w:id="2" w:name="_Hlk66801567"/>
      <w:proofErr w:type="spellStart"/>
      <w:r w:rsidRPr="00967FB9">
        <w:rPr>
          <w:rFonts w:ascii="HelveticaNeueLT Pro 55 Roman" w:hAnsi="HelveticaNeueLT Pro 55 Roman"/>
          <w:lang w:val="de-DE"/>
        </w:rPr>
        <w:t>Produkt+Markt</w:t>
      </w:r>
      <w:proofErr w:type="spellEnd"/>
      <w:r w:rsidRPr="00967FB9">
        <w:rPr>
          <w:rFonts w:ascii="HelveticaNeueLT Pro 55 Roman" w:hAnsi="HelveticaNeueLT Pro 55 Roman"/>
          <w:lang w:val="de-DE"/>
        </w:rPr>
        <w:t xml:space="preserve"> </w:t>
      </w:r>
      <w:bookmarkEnd w:id="2"/>
      <w:r w:rsidRPr="00967FB9">
        <w:rPr>
          <w:rFonts w:ascii="HelveticaNeueLT Pro 55 Roman" w:hAnsi="HelveticaNeueLT Pro 55 Roman"/>
          <w:lang w:val="de-DE"/>
        </w:rPr>
        <w:t xml:space="preserve">mit der </w:t>
      </w:r>
      <w:bookmarkStart w:id="3" w:name="_Hlk66440596"/>
      <w:r w:rsidRPr="00967FB9">
        <w:rPr>
          <w:rFonts w:ascii="HelveticaNeueLT Pro 55 Roman" w:hAnsi="HelveticaNeueLT Pro 55 Roman"/>
          <w:lang w:val="de-DE"/>
        </w:rPr>
        <w:t xml:space="preserve">Durchführung einer Online-Umfrage unter Bürgern in Schweden, Norwegen, Dänemark, Deutschland, den Niederlanden, Polen, Spanien und dem Vereinigten Königreich. Die Zielgruppe war eine repräsentative und ausgewogene Stichprobe von Bürgern in Bezug auf regionale Verteilung, Geschlecht und Alter (&gt;18 Jahre) und zählte 6.000 Befragte (1.000 pro Land / Schweden, Norwegen und Dänemark zusammen). Die Umfrage konzentrierte sich auf Themen wie die Gesetzgebung zu Medikamenten, Tierschutz, Krankheitsprävention und -heilung sowie Zoonosen, Lebensmittelsicherheit und die öffentliche Wahrnehmung. </w:t>
      </w:r>
      <w:bookmarkEnd w:id="1"/>
      <w:bookmarkEnd w:id="3"/>
    </w:p>
    <w:p w14:paraId="12C75C20" w14:textId="673D504F" w:rsidR="002C42DB" w:rsidRDefault="002C42DB" w:rsidP="002C42DB">
      <w:pPr>
        <w:pStyle w:val="Listenabsatz"/>
        <w:numPr>
          <w:ilvl w:val="0"/>
          <w:numId w:val="5"/>
        </w:numPr>
        <w:rPr>
          <w:rFonts w:ascii="HelveticaNeueLT Pro 55 Roman" w:hAnsi="HelveticaNeueLT Pro 55 Roman"/>
        </w:rPr>
      </w:pPr>
      <w:r w:rsidRPr="00967FB9">
        <w:rPr>
          <w:rFonts w:ascii="HelveticaNeueLT Pro 55 Roman" w:hAnsi="HelveticaNeueLT Pro 55 Roman"/>
          <w:lang w:val="de-DE"/>
        </w:rPr>
        <w:t xml:space="preserve">Diese Umfrage unter europäischen Bürgern ist zum zweiten Mal von AnimalhealthEurope durchgeführt worden. </w:t>
      </w:r>
      <w:r w:rsidRPr="002C42DB">
        <w:rPr>
          <w:rFonts w:ascii="HelveticaNeueLT Pro 55 Roman" w:hAnsi="HelveticaNeueLT Pro 55 Roman"/>
        </w:rPr>
        <w:t xml:space="preserve">Eine </w:t>
      </w:r>
      <w:proofErr w:type="spellStart"/>
      <w:r w:rsidRPr="002C42DB">
        <w:rPr>
          <w:rFonts w:ascii="HelveticaNeueLT Pro 55 Roman" w:hAnsi="HelveticaNeueLT Pro 55 Roman"/>
        </w:rPr>
        <w:t>ähnliche</w:t>
      </w:r>
      <w:proofErr w:type="spellEnd"/>
      <w:r w:rsidRPr="002C42DB">
        <w:rPr>
          <w:rFonts w:ascii="HelveticaNeueLT Pro 55 Roman" w:hAnsi="HelveticaNeueLT Pro 55 Roman"/>
        </w:rPr>
        <w:t xml:space="preserve"> </w:t>
      </w:r>
      <w:proofErr w:type="spellStart"/>
      <w:r w:rsidRPr="002C42DB">
        <w:rPr>
          <w:rFonts w:ascii="HelveticaNeueLT Pro 55 Roman" w:hAnsi="HelveticaNeueLT Pro 55 Roman"/>
        </w:rPr>
        <w:t>Umfrage</w:t>
      </w:r>
      <w:proofErr w:type="spellEnd"/>
      <w:r w:rsidRPr="002C42DB">
        <w:rPr>
          <w:rFonts w:ascii="HelveticaNeueLT Pro 55 Roman" w:hAnsi="HelveticaNeueLT Pro 55 Roman"/>
        </w:rPr>
        <w:t xml:space="preserve"> </w:t>
      </w:r>
      <w:proofErr w:type="spellStart"/>
      <w:r w:rsidRPr="002C42DB">
        <w:rPr>
          <w:rFonts w:ascii="HelveticaNeueLT Pro 55 Roman" w:hAnsi="HelveticaNeueLT Pro 55 Roman"/>
        </w:rPr>
        <w:t>wurde</w:t>
      </w:r>
      <w:proofErr w:type="spellEnd"/>
      <w:r w:rsidRPr="002C42DB">
        <w:rPr>
          <w:rFonts w:ascii="HelveticaNeueLT Pro 55 Roman" w:hAnsi="HelveticaNeueLT Pro 55 Roman"/>
        </w:rPr>
        <w:t xml:space="preserve"> </w:t>
      </w:r>
      <w:proofErr w:type="spellStart"/>
      <w:r w:rsidR="006071D7">
        <w:rPr>
          <w:rFonts w:ascii="HelveticaNeueLT Pro 55 Roman" w:hAnsi="HelveticaNeueLT Pro 55 Roman"/>
        </w:rPr>
        <w:t>bereits</w:t>
      </w:r>
      <w:proofErr w:type="spellEnd"/>
      <w:r w:rsidR="006071D7">
        <w:rPr>
          <w:rFonts w:ascii="HelveticaNeueLT Pro 55 Roman" w:hAnsi="HelveticaNeueLT Pro 55 Roman"/>
        </w:rPr>
        <w:t xml:space="preserve"> </w:t>
      </w:r>
      <w:proofErr w:type="spellStart"/>
      <w:r w:rsidRPr="002C42DB">
        <w:rPr>
          <w:rFonts w:ascii="HelveticaNeueLT Pro 55 Roman" w:hAnsi="HelveticaNeueLT Pro 55 Roman"/>
        </w:rPr>
        <w:t>im</w:t>
      </w:r>
      <w:proofErr w:type="spellEnd"/>
      <w:r w:rsidRPr="002C42DB">
        <w:rPr>
          <w:rFonts w:ascii="HelveticaNeueLT Pro 55 Roman" w:hAnsi="HelveticaNeueLT Pro 55 Roman"/>
        </w:rPr>
        <w:t xml:space="preserve"> </w:t>
      </w:r>
      <w:proofErr w:type="spellStart"/>
      <w:r w:rsidRPr="002C42DB">
        <w:rPr>
          <w:rFonts w:ascii="HelveticaNeueLT Pro 55 Roman" w:hAnsi="HelveticaNeueLT Pro 55 Roman"/>
        </w:rPr>
        <w:t>Jahr</w:t>
      </w:r>
      <w:proofErr w:type="spellEnd"/>
      <w:r w:rsidRPr="002C42DB">
        <w:rPr>
          <w:rFonts w:ascii="HelveticaNeueLT Pro 55 Roman" w:hAnsi="HelveticaNeueLT Pro 55 Roman"/>
        </w:rPr>
        <w:t xml:space="preserve"> 2016 </w:t>
      </w:r>
      <w:proofErr w:type="spellStart"/>
      <w:r w:rsidRPr="002C42DB">
        <w:rPr>
          <w:rFonts w:ascii="HelveticaNeueLT Pro 55 Roman" w:hAnsi="HelveticaNeueLT Pro 55 Roman"/>
        </w:rPr>
        <w:t>durchgeführt</w:t>
      </w:r>
      <w:proofErr w:type="spellEnd"/>
      <w:r w:rsidRPr="002C42DB">
        <w:rPr>
          <w:rFonts w:ascii="HelveticaNeueLT Pro 55 Roman" w:hAnsi="HelveticaNeueLT Pro 55 Roman"/>
        </w:rPr>
        <w:t>.</w:t>
      </w:r>
    </w:p>
    <w:p w14:paraId="0EE92648" w14:textId="327E4D48" w:rsidR="006071D7" w:rsidRDefault="006071D7" w:rsidP="006071D7">
      <w:pPr>
        <w:pStyle w:val="Listenabsatz"/>
        <w:numPr>
          <w:ilvl w:val="0"/>
          <w:numId w:val="5"/>
        </w:numPr>
        <w:rPr>
          <w:rFonts w:ascii="HelveticaNeueLT Pro 55 Roman" w:hAnsi="HelveticaNeueLT Pro 55 Roman"/>
        </w:rPr>
      </w:pPr>
      <w:r w:rsidRPr="00967FB9">
        <w:rPr>
          <w:rFonts w:ascii="HelveticaNeueLT Pro 55 Roman" w:hAnsi="HelveticaNeueLT Pro 55 Roman"/>
          <w:b/>
          <w:bCs/>
          <w:lang w:val="de-DE"/>
        </w:rPr>
        <w:t>AnimalhealthEurope</w:t>
      </w:r>
      <w:r w:rsidRPr="00967FB9">
        <w:rPr>
          <w:rFonts w:ascii="HelveticaNeueLT Pro 55 Roman" w:hAnsi="HelveticaNeueLT Pro 55 Roman"/>
          <w:lang w:val="de-DE"/>
        </w:rPr>
        <w:t xml:space="preserve"> vertritt 12 der führenden europäischen Hersteller von Tierarzneimitteln und 17 nationale Verbände in 19 Ländern, die 90 % des europäischen Marktes abdecken. </w:t>
      </w:r>
      <w:hyperlink r:id="rId7" w:history="1">
        <w:r w:rsidRPr="0055134A">
          <w:rPr>
            <w:rStyle w:val="Hyperlink"/>
            <w:rFonts w:ascii="HelveticaNeueLT Pro 55 Roman" w:eastAsia="Helvetica Neue" w:hAnsi="HelveticaNeueLT Pro 55 Roman" w:cs="Helvetica Neue"/>
            <w:lang w:val="de-DE"/>
          </w:rPr>
          <w:t>www.animalhealtheurope.eu</w:t>
        </w:r>
      </w:hyperlink>
    </w:p>
    <w:p w14:paraId="7B8F9996" w14:textId="674E90B3" w:rsidR="006071D7" w:rsidRPr="006071D7" w:rsidRDefault="006071D7" w:rsidP="006071D7">
      <w:pPr>
        <w:pStyle w:val="Listenabsatz"/>
        <w:numPr>
          <w:ilvl w:val="0"/>
          <w:numId w:val="5"/>
        </w:numPr>
        <w:rPr>
          <w:rFonts w:ascii="HelveticaNeueLT Pro 55 Roman" w:hAnsi="HelveticaNeueLT Pro 55 Roman"/>
        </w:rPr>
      </w:pPr>
      <w:r w:rsidRPr="0055134A">
        <w:rPr>
          <w:rFonts w:ascii="HelveticaNeueLT Pro 55 Roman" w:eastAsia="Helvetica Neue" w:hAnsi="HelveticaNeueLT Pro 55 Roman" w:cs="Helvetica Neue"/>
          <w:b/>
          <w:lang w:val="de-DE"/>
        </w:rPr>
        <w:t xml:space="preserve">Der Bundesverband für Tiergesundheit </w:t>
      </w:r>
      <w:r w:rsidRPr="0055134A">
        <w:rPr>
          <w:rFonts w:ascii="HelveticaNeueLT Pro 55 Roman" w:eastAsia="Helvetica Neue" w:hAnsi="HelveticaNeueLT Pro 55 Roman" w:cs="Helvetica Neue"/>
          <w:lang w:val="de-DE"/>
        </w:rPr>
        <w:t>vertritt die Tierarzneimittelindustrie in Deutschland und deckt mit 22 Mitgliedern rund 95 % des deutschen Marktes für Tiergesundheitsprodukte ab.</w:t>
      </w:r>
      <w:r w:rsidRPr="0055134A">
        <w:rPr>
          <w:rFonts w:ascii="HelveticaNeueLT Pro 55 Roman" w:eastAsia="Helvetica Neue" w:hAnsi="HelveticaNeueLT Pro 55 Roman" w:cs="Helvetica Neue"/>
          <w:b/>
          <w:lang w:val="de-DE"/>
        </w:rPr>
        <w:t xml:space="preserve"> </w:t>
      </w:r>
      <w:hyperlink r:id="rId8">
        <w:r w:rsidRPr="0055134A">
          <w:rPr>
            <w:rFonts w:ascii="HelveticaNeueLT Pro 55 Roman" w:eastAsia="Helvetica Neue" w:hAnsi="HelveticaNeueLT Pro 55 Roman" w:cs="Helvetica Neue"/>
            <w:color w:val="0563C1"/>
            <w:u w:val="single"/>
            <w:lang w:val="de-DE"/>
          </w:rPr>
          <w:t>www.bft-online.de</w:t>
        </w:r>
      </w:hyperlink>
    </w:p>
    <w:p w14:paraId="6E7F5B83" w14:textId="26E6AA46" w:rsidR="00036BE6" w:rsidRDefault="00036BE6" w:rsidP="006071D7">
      <w:pPr>
        <w:pStyle w:val="Listenabsatz"/>
        <w:rPr>
          <w:rFonts w:ascii="HelveticaNeueLT Pro 55 Roman" w:hAnsi="HelveticaNeueLT Pro 55 Roman"/>
        </w:rPr>
      </w:pPr>
    </w:p>
    <w:p w14:paraId="4BB9B769" w14:textId="77777777" w:rsidR="00967FB9" w:rsidRDefault="00967FB9" w:rsidP="00036BE6">
      <w:pPr>
        <w:spacing w:line="360" w:lineRule="auto"/>
        <w:rPr>
          <w:rFonts w:ascii="HelveticaNeueLT Pro 55 Roman" w:hAnsi="HelveticaNeueLT Pro 55 Roman" w:cs="Arial"/>
          <w:lang w:val="de-DE"/>
        </w:rPr>
      </w:pPr>
    </w:p>
    <w:p w14:paraId="676C07BA" w14:textId="32679B33"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lastRenderedPageBreak/>
        <w:t xml:space="preserve">Abdruck Text und Foto (nur in Verbindung mit dieser Meldung) honorarfrei bei Quellenangabe. </w:t>
      </w:r>
    </w:p>
    <w:p w14:paraId="36715B90" w14:textId="77777777" w:rsidR="00036BE6" w:rsidRPr="00967FB9" w:rsidRDefault="00036BE6" w:rsidP="00036BE6">
      <w:pPr>
        <w:spacing w:line="360" w:lineRule="auto"/>
        <w:rPr>
          <w:rFonts w:ascii="HelveticaNeueLT Pro 55 Roman" w:hAnsi="HelveticaNeueLT Pro 55 Roman" w:cs="Arial"/>
          <w:lang w:val="de-DE"/>
        </w:rPr>
      </w:pPr>
    </w:p>
    <w:p w14:paraId="35D279DB" w14:textId="77777777"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t>Weitere Informationen: Bundesverband für Tiergesundheit e.V.</w:t>
      </w:r>
    </w:p>
    <w:p w14:paraId="66999887" w14:textId="55CCBDDA" w:rsidR="00036BE6" w:rsidRPr="00967FB9" w:rsidRDefault="00036BE6" w:rsidP="00967FB9">
      <w:pPr>
        <w:rPr>
          <w:rFonts w:ascii="HelveticaNeueLT Pro 55 Roman" w:eastAsia="Calibri" w:hAnsi="HelveticaNeueLT Pro 55 Roman" w:cs="Calibri"/>
          <w:noProof/>
          <w:sz w:val="20"/>
          <w:szCs w:val="20"/>
          <w:lang w:val="de-DE"/>
        </w:rPr>
      </w:pPr>
      <w:r w:rsidRPr="00967FB9">
        <w:rPr>
          <w:rFonts w:ascii="HelveticaNeueLT Pro 55 Roman" w:hAnsi="HelveticaNeueLT Pro 55 Roman" w:cs="Arial"/>
          <w:lang w:val="de-DE"/>
        </w:rPr>
        <w:t xml:space="preserve">Dr. Sabine Schüller, Koblenzer Str. 121-123, 53177 Bonn, </w:t>
      </w:r>
    </w:p>
    <w:p w14:paraId="2D7D684F" w14:textId="77777777" w:rsidR="00036BE6" w:rsidRPr="00967FB9" w:rsidRDefault="00036BE6" w:rsidP="00036BE6">
      <w:pPr>
        <w:spacing w:line="360" w:lineRule="auto"/>
        <w:rPr>
          <w:rFonts w:ascii="HelveticaNeueLT Pro 55 Roman" w:hAnsi="HelveticaNeueLT Pro 55 Roman" w:cs="Arial"/>
          <w:lang w:val="de-DE"/>
        </w:rPr>
      </w:pPr>
      <w:r w:rsidRPr="00967FB9">
        <w:rPr>
          <w:rFonts w:ascii="HelveticaNeueLT Pro 55 Roman" w:hAnsi="HelveticaNeueLT Pro 55 Roman" w:cs="Arial"/>
          <w:lang w:val="de-DE"/>
        </w:rPr>
        <w:t xml:space="preserve">Tel. 0228 / 31 82 96, E-Mail bft@bft-online.de, </w:t>
      </w:r>
      <w:hyperlink r:id="rId9" w:history="1">
        <w:r w:rsidRPr="00967FB9">
          <w:rPr>
            <w:rStyle w:val="Hyperlink"/>
            <w:rFonts w:ascii="HelveticaNeueLT Pro 55 Roman" w:hAnsi="HelveticaNeueLT Pro 55 Roman" w:cs="Arial"/>
            <w:lang w:val="de-DE"/>
          </w:rPr>
          <w:t>www.bft-online.de</w:t>
        </w:r>
      </w:hyperlink>
      <w:r w:rsidRPr="00967FB9">
        <w:rPr>
          <w:rFonts w:ascii="HelveticaNeueLT Pro 55 Roman" w:hAnsi="HelveticaNeueLT Pro 55 Roman" w:cs="Arial"/>
          <w:lang w:val="de-DE"/>
        </w:rPr>
        <w:br/>
      </w:r>
    </w:p>
    <w:p w14:paraId="3F175C71" w14:textId="77777777" w:rsidR="00036BE6" w:rsidRDefault="00036BE6" w:rsidP="00036BE6">
      <w:pPr>
        <w:spacing w:line="360" w:lineRule="auto"/>
        <w:rPr>
          <w:rFonts w:ascii="HelveticaNeueLT Pro 55 Roman" w:hAnsi="HelveticaNeueLT Pro 55 Roman" w:cs="Arial"/>
        </w:rPr>
      </w:pP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r>
        <w:rPr>
          <w:rFonts w:ascii="HelveticaNeueLT Pro 55 Roman" w:hAnsi="HelveticaNeueLT Pro 55 Roman" w:cs="Arial"/>
        </w:rPr>
        <w:t xml:space="preserve"> </w:t>
      </w:r>
      <w:r>
        <w:rPr>
          <w:rFonts w:ascii="Arial" w:hAnsi="Arial" w:cs="Arial"/>
        </w:rPr>
        <w:t>●</w:t>
      </w:r>
    </w:p>
    <w:p w14:paraId="7E42284C" w14:textId="77777777" w:rsidR="00036BE6" w:rsidRDefault="00036BE6" w:rsidP="00036BE6">
      <w:pPr>
        <w:spacing w:line="360" w:lineRule="auto"/>
        <w:rPr>
          <w:rFonts w:ascii="HelveticaNeueLT Pro 55 Roman" w:hAnsi="HelveticaNeueLT Pro 55 Roman" w:cs="Arial"/>
        </w:rPr>
      </w:pPr>
    </w:p>
    <w:p w14:paraId="4B10F63A" w14:textId="2F3504C4" w:rsidR="00036BE6" w:rsidRDefault="003C1BA6" w:rsidP="00036BE6">
      <w:pPr>
        <w:spacing w:line="360" w:lineRule="auto"/>
        <w:rPr>
          <w:rFonts w:ascii="HelveticaNeueLT Pro 55 Roman" w:hAnsi="HelveticaNeueLT Pro 55 Roman" w:cs="Arial"/>
        </w:rPr>
      </w:pPr>
      <w:r w:rsidRPr="003C1BA6">
        <w:rPr>
          <w:rFonts w:ascii="HelveticaNeueLT Pro 55 Roman" w:hAnsi="HelveticaNeueLT Pro 55 Roman" w:cs="Arial"/>
        </w:rPr>
        <w:t>718</w:t>
      </w:r>
      <w:r w:rsidR="00036BE6" w:rsidRPr="003C1BA6">
        <w:rPr>
          <w:rFonts w:ascii="HelveticaNeueLT Pro 55 Roman" w:hAnsi="HelveticaNeueLT Pro 55 Roman" w:cs="Arial"/>
        </w:rPr>
        <w:t xml:space="preserve"> </w:t>
      </w:r>
      <w:proofErr w:type="spellStart"/>
      <w:r w:rsidR="00036BE6" w:rsidRPr="003C1BA6">
        <w:rPr>
          <w:rFonts w:ascii="HelveticaNeueLT Pro 55 Roman" w:hAnsi="HelveticaNeueLT Pro 55 Roman" w:cs="Arial"/>
        </w:rPr>
        <w:t>Wörter</w:t>
      </w:r>
      <w:proofErr w:type="spellEnd"/>
      <w:r w:rsidR="00036BE6" w:rsidRPr="003C1BA6">
        <w:rPr>
          <w:rFonts w:ascii="HelveticaNeueLT Pro 55 Roman" w:hAnsi="HelveticaNeueLT Pro 55 Roman" w:cs="Arial"/>
        </w:rPr>
        <w:t xml:space="preserve"> und </w:t>
      </w:r>
      <w:r w:rsidRPr="003C1BA6">
        <w:rPr>
          <w:rFonts w:ascii="HelveticaNeueLT Pro 55 Roman" w:hAnsi="HelveticaNeueLT Pro 55 Roman" w:cs="Arial"/>
        </w:rPr>
        <w:t>5.189</w:t>
      </w:r>
      <w:r w:rsidR="00036BE6">
        <w:rPr>
          <w:rFonts w:ascii="HelveticaNeueLT Pro 55 Roman" w:hAnsi="HelveticaNeueLT Pro 55 Roman" w:cs="Arial"/>
        </w:rPr>
        <w:t xml:space="preserve"> </w:t>
      </w:r>
      <w:proofErr w:type="spellStart"/>
      <w:r w:rsidR="00036BE6">
        <w:rPr>
          <w:rFonts w:ascii="HelveticaNeueLT Pro 55 Roman" w:hAnsi="HelveticaNeueLT Pro 55 Roman" w:cs="Arial"/>
        </w:rPr>
        <w:t>Zeichen</w:t>
      </w:r>
      <w:proofErr w:type="spellEnd"/>
      <w:r w:rsidR="00036BE6">
        <w:rPr>
          <w:rFonts w:ascii="HelveticaNeueLT Pro 55 Roman" w:hAnsi="HelveticaNeueLT Pro 55 Roman" w:cs="Arial"/>
        </w:rPr>
        <w:t xml:space="preserve"> </w:t>
      </w:r>
    </w:p>
    <w:p w14:paraId="64C2EA68" w14:textId="41A05F34" w:rsidR="00036BE6" w:rsidRDefault="00036BE6" w:rsidP="00036BE6">
      <w:pPr>
        <w:spacing w:line="360" w:lineRule="auto"/>
        <w:rPr>
          <w:rStyle w:val="Fett"/>
          <w:b w:val="0"/>
          <w:bCs w:val="0"/>
        </w:rPr>
      </w:pPr>
      <w:r>
        <w:rPr>
          <w:rFonts w:ascii="HelveticaNeueLT Pro 55 Roman" w:hAnsi="HelveticaNeueLT Pro 55 Roman" w:cs="Arial"/>
        </w:rPr>
        <w:t xml:space="preserve">Stand 22.03.2021 </w:t>
      </w:r>
    </w:p>
    <w:p w14:paraId="7A1F18AB" w14:textId="77777777" w:rsidR="00036BE6" w:rsidRPr="00967FB9" w:rsidRDefault="00036BE6" w:rsidP="00967FB9">
      <w:pPr>
        <w:pStyle w:val="Listenabsatz"/>
        <w:rPr>
          <w:rFonts w:ascii="HelveticaNeueLT Pro 55 Roman" w:hAnsi="HelveticaNeueLT Pro 55 Roman"/>
        </w:rPr>
      </w:pPr>
    </w:p>
    <w:p w14:paraId="4AC1CCB9" w14:textId="77777777" w:rsidR="000B7BCA" w:rsidRPr="0055134A" w:rsidRDefault="000B7BCA" w:rsidP="001C3550">
      <w:pPr>
        <w:rPr>
          <w:rFonts w:ascii="HelveticaNeueLT Pro 55 Roman" w:hAnsi="HelveticaNeueLT Pro 55 Roman" w:cs="Calibri"/>
          <w:b/>
          <w:i/>
          <w:iCs/>
          <w:lang w:val="de-DE"/>
        </w:rPr>
      </w:pPr>
    </w:p>
    <w:p w14:paraId="52FF737B" w14:textId="35E5AE0E" w:rsidR="006071D7" w:rsidRPr="0055134A" w:rsidRDefault="006071D7" w:rsidP="006071D7">
      <w:pPr>
        <w:rPr>
          <w:rFonts w:ascii="HelveticaNeueLT Pro 55 Roman" w:eastAsia="Helvetica Neue" w:hAnsi="HelveticaNeueLT Pro 55 Roman" w:cs="Helvetica Neue"/>
          <w:lang w:val="de-DE"/>
        </w:rPr>
      </w:pPr>
    </w:p>
    <w:p w14:paraId="5402E6C0" w14:textId="2CFE1F1C" w:rsidR="00077D36" w:rsidRPr="0055134A" w:rsidRDefault="00077D36" w:rsidP="009E7A82">
      <w:pPr>
        <w:spacing w:after="0" w:line="240" w:lineRule="auto"/>
        <w:rPr>
          <w:rFonts w:ascii="HelveticaNeueLT Pro 55 Roman" w:hAnsi="HelveticaNeueLT Pro 55 Roman"/>
        </w:rPr>
      </w:pPr>
    </w:p>
    <w:sectPr w:rsidR="00077D36" w:rsidRPr="0055134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D1067" w14:textId="77777777" w:rsidR="00CC26AC" w:rsidRDefault="00CC26AC" w:rsidP="00EC4A64">
      <w:pPr>
        <w:spacing w:after="0" w:line="240" w:lineRule="auto"/>
      </w:pPr>
      <w:r>
        <w:separator/>
      </w:r>
    </w:p>
  </w:endnote>
  <w:endnote w:type="continuationSeparator" w:id="0">
    <w:p w14:paraId="39EE0199" w14:textId="77777777" w:rsidR="00CC26AC" w:rsidRDefault="00CC26AC" w:rsidP="00EC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58BD9" w14:textId="77777777" w:rsidR="00CC26AC" w:rsidRDefault="00CC26AC" w:rsidP="00EC4A64">
      <w:pPr>
        <w:spacing w:after="0" w:line="240" w:lineRule="auto"/>
      </w:pPr>
      <w:r>
        <w:separator/>
      </w:r>
    </w:p>
  </w:footnote>
  <w:footnote w:type="continuationSeparator" w:id="0">
    <w:p w14:paraId="6B7E7554" w14:textId="77777777" w:rsidR="00CC26AC" w:rsidRDefault="00CC26AC" w:rsidP="00EC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1771" w14:textId="23D6AA62" w:rsidR="00EC4A64" w:rsidRDefault="003C3671">
    <w:pPr>
      <w:pStyle w:val="Kopfzeile"/>
    </w:pPr>
    <w:r w:rsidRPr="00EC4A64">
      <w:rPr>
        <w:noProof/>
      </w:rPr>
      <w:drawing>
        <wp:anchor distT="0" distB="0" distL="114300" distR="114300" simplePos="0" relativeHeight="251660288" behindDoc="0" locked="0" layoutInCell="1" allowOverlap="1" wp14:anchorId="1191D208" wp14:editId="223327EB">
          <wp:simplePos x="0" y="0"/>
          <wp:positionH relativeFrom="column">
            <wp:posOffset>4002405</wp:posOffset>
          </wp:positionH>
          <wp:positionV relativeFrom="paragraph">
            <wp:posOffset>144145</wp:posOffset>
          </wp:positionV>
          <wp:extent cx="1790065" cy="581025"/>
          <wp:effectExtent l="0" t="0" r="635" b="9525"/>
          <wp:wrapNone/>
          <wp:docPr id="24"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06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A4709" w14:textId="7D533901" w:rsidR="00EC4A64" w:rsidRDefault="0075463D">
    <w:pPr>
      <w:pStyle w:val="Kopfzeile"/>
    </w:pPr>
    <w:r>
      <w:rPr>
        <w:noProof/>
      </w:rPr>
      <w:drawing>
        <wp:inline distT="0" distB="0" distL="0" distR="0" wp14:anchorId="34549260" wp14:editId="68706478">
          <wp:extent cx="181673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735" cy="499745"/>
                  </a:xfrm>
                  <a:prstGeom prst="rect">
                    <a:avLst/>
                  </a:prstGeom>
                  <a:noFill/>
                </pic:spPr>
              </pic:pic>
            </a:graphicData>
          </a:graphic>
        </wp:inline>
      </w:drawing>
    </w:r>
    <w:r>
      <w:t xml:space="preserve">            </w:t>
    </w:r>
  </w:p>
  <w:p w14:paraId="4AF3D6D9" w14:textId="77777777" w:rsidR="00EC4A64" w:rsidRDefault="00EC4A64">
    <w:pPr>
      <w:pStyle w:val="Kopfzeile"/>
    </w:pPr>
  </w:p>
  <w:p w14:paraId="07860D9D" w14:textId="77777777" w:rsidR="00EC4A64" w:rsidRDefault="00EC4A64">
    <w:pPr>
      <w:pStyle w:val="Kopfzeile"/>
    </w:pPr>
  </w:p>
  <w:p w14:paraId="3CC4FE27" w14:textId="77777777" w:rsidR="00EC4A64" w:rsidRDefault="00EC4A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A8B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41A92558"/>
    <w:multiLevelType w:val="hybridMultilevel"/>
    <w:tmpl w:val="5D2CB486"/>
    <w:lvl w:ilvl="0" w:tplc="FA262008">
      <w:start w:val="3"/>
      <w:numFmt w:val="bullet"/>
      <w:lvlText w:val="-"/>
      <w:lvlJc w:val="left"/>
      <w:pPr>
        <w:ind w:left="720" w:hanging="360"/>
      </w:pPr>
      <w:rPr>
        <w:rFonts w:ascii="HelveticaNeueLT Pro 55 Roman" w:eastAsiaTheme="minorHAnsi" w:hAnsi="HelveticaNeueLT Pro 55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9601E8"/>
    <w:multiLevelType w:val="hybridMultilevel"/>
    <w:tmpl w:val="9774C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E61B0"/>
    <w:multiLevelType w:val="hybridMultilevel"/>
    <w:tmpl w:val="2B14EB80"/>
    <w:lvl w:ilvl="0" w:tplc="7E50592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55488"/>
    <w:multiLevelType w:val="hybridMultilevel"/>
    <w:tmpl w:val="F58CBC72"/>
    <w:lvl w:ilvl="0" w:tplc="CB6A3F18">
      <w:start w:val="74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36BE6"/>
    <w:rsid w:val="000666BF"/>
    <w:rsid w:val="00072995"/>
    <w:rsid w:val="00077D36"/>
    <w:rsid w:val="000B7BCA"/>
    <w:rsid w:val="00140F23"/>
    <w:rsid w:val="00152EC4"/>
    <w:rsid w:val="001C3550"/>
    <w:rsid w:val="001E781D"/>
    <w:rsid w:val="00204678"/>
    <w:rsid w:val="00222FA6"/>
    <w:rsid w:val="00243FDD"/>
    <w:rsid w:val="00251202"/>
    <w:rsid w:val="00257714"/>
    <w:rsid w:val="002C42DB"/>
    <w:rsid w:val="002E4839"/>
    <w:rsid w:val="00311612"/>
    <w:rsid w:val="0035756B"/>
    <w:rsid w:val="003775A5"/>
    <w:rsid w:val="003C1BA6"/>
    <w:rsid w:val="003C3671"/>
    <w:rsid w:val="004147D0"/>
    <w:rsid w:val="00424C79"/>
    <w:rsid w:val="00444721"/>
    <w:rsid w:val="00460486"/>
    <w:rsid w:val="004A3652"/>
    <w:rsid w:val="00534595"/>
    <w:rsid w:val="0055134A"/>
    <w:rsid w:val="005F126C"/>
    <w:rsid w:val="006071D7"/>
    <w:rsid w:val="006212DF"/>
    <w:rsid w:val="006D0A1B"/>
    <w:rsid w:val="006E16A0"/>
    <w:rsid w:val="006F4214"/>
    <w:rsid w:val="00704C36"/>
    <w:rsid w:val="00722401"/>
    <w:rsid w:val="00724D44"/>
    <w:rsid w:val="0075463D"/>
    <w:rsid w:val="00784CA4"/>
    <w:rsid w:val="007B5990"/>
    <w:rsid w:val="00836C17"/>
    <w:rsid w:val="00862BA1"/>
    <w:rsid w:val="00867C36"/>
    <w:rsid w:val="00887796"/>
    <w:rsid w:val="008A2E92"/>
    <w:rsid w:val="008B5113"/>
    <w:rsid w:val="008C0A8A"/>
    <w:rsid w:val="008D121A"/>
    <w:rsid w:val="008F76D2"/>
    <w:rsid w:val="00967FB9"/>
    <w:rsid w:val="00974EFB"/>
    <w:rsid w:val="009920CA"/>
    <w:rsid w:val="00997F03"/>
    <w:rsid w:val="009C2FEC"/>
    <w:rsid w:val="009D3F43"/>
    <w:rsid w:val="009E7A82"/>
    <w:rsid w:val="00A11EF9"/>
    <w:rsid w:val="00A3188A"/>
    <w:rsid w:val="00AF26F5"/>
    <w:rsid w:val="00B25584"/>
    <w:rsid w:val="00B355D1"/>
    <w:rsid w:val="00BA0DF6"/>
    <w:rsid w:val="00BF601C"/>
    <w:rsid w:val="00BF7C6E"/>
    <w:rsid w:val="00C25635"/>
    <w:rsid w:val="00C350FF"/>
    <w:rsid w:val="00C35599"/>
    <w:rsid w:val="00CA23C9"/>
    <w:rsid w:val="00CA2A13"/>
    <w:rsid w:val="00CC26AC"/>
    <w:rsid w:val="00D02DAC"/>
    <w:rsid w:val="00E009C8"/>
    <w:rsid w:val="00E204C0"/>
    <w:rsid w:val="00E92FC7"/>
    <w:rsid w:val="00EC4A64"/>
    <w:rsid w:val="00ED4B87"/>
    <w:rsid w:val="00EE2D2E"/>
    <w:rsid w:val="00F06AE7"/>
    <w:rsid w:val="00F61B73"/>
    <w:rsid w:val="00FA5691"/>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3A75F"/>
  <w15:chartTrackingRefBased/>
  <w15:docId w15:val="{4DEF81BC-9595-4EA5-A7E2-51895CB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mpedfont15">
    <w:name w:val="bumpedfont15"/>
    <w:rsid w:val="001C3550"/>
  </w:style>
  <w:style w:type="paragraph" w:styleId="Kopfzeile">
    <w:name w:val="header"/>
    <w:basedOn w:val="Standard"/>
    <w:link w:val="KopfzeileZchn"/>
    <w:uiPriority w:val="99"/>
    <w:unhideWhenUsed/>
    <w:rsid w:val="00EC4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A64"/>
  </w:style>
  <w:style w:type="paragraph" w:styleId="Fuzeile">
    <w:name w:val="footer"/>
    <w:basedOn w:val="Standard"/>
    <w:link w:val="FuzeileZchn"/>
    <w:uiPriority w:val="99"/>
    <w:unhideWhenUsed/>
    <w:rsid w:val="00EC4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A64"/>
  </w:style>
  <w:style w:type="character" w:styleId="Hyperlink">
    <w:name w:val="Hyperlink"/>
    <w:basedOn w:val="Absatz-Standardschriftart"/>
    <w:uiPriority w:val="99"/>
    <w:unhideWhenUsed/>
    <w:rsid w:val="00077D36"/>
    <w:rPr>
      <w:color w:val="0563C1"/>
      <w:u w:val="single"/>
    </w:rPr>
  </w:style>
  <w:style w:type="paragraph" w:styleId="Listenabsatz">
    <w:name w:val="List Paragraph"/>
    <w:basedOn w:val="Standard"/>
    <w:uiPriority w:val="34"/>
    <w:qFormat/>
    <w:rsid w:val="00077D36"/>
    <w:pPr>
      <w:ind w:left="720"/>
      <w:contextualSpacing/>
    </w:pPr>
  </w:style>
  <w:style w:type="character" w:styleId="Kommentarzeichen">
    <w:name w:val="annotation reference"/>
    <w:basedOn w:val="Absatz-Standardschriftart"/>
    <w:uiPriority w:val="99"/>
    <w:semiHidden/>
    <w:unhideWhenUsed/>
    <w:rsid w:val="00A11EF9"/>
    <w:rPr>
      <w:sz w:val="16"/>
      <w:szCs w:val="16"/>
    </w:rPr>
  </w:style>
  <w:style w:type="paragraph" w:styleId="Kommentartext">
    <w:name w:val="annotation text"/>
    <w:basedOn w:val="Standard"/>
    <w:link w:val="KommentartextZchn"/>
    <w:uiPriority w:val="99"/>
    <w:unhideWhenUsed/>
    <w:rsid w:val="00A11EF9"/>
    <w:pPr>
      <w:spacing w:line="240" w:lineRule="auto"/>
    </w:pPr>
    <w:rPr>
      <w:sz w:val="20"/>
      <w:szCs w:val="20"/>
    </w:rPr>
  </w:style>
  <w:style w:type="character" w:customStyle="1" w:styleId="KommentartextZchn">
    <w:name w:val="Kommentartext Zchn"/>
    <w:basedOn w:val="Absatz-Standardschriftart"/>
    <w:link w:val="Kommentartext"/>
    <w:uiPriority w:val="99"/>
    <w:rsid w:val="00A11EF9"/>
    <w:rPr>
      <w:sz w:val="20"/>
      <w:szCs w:val="20"/>
    </w:rPr>
  </w:style>
  <w:style w:type="paragraph" w:styleId="Kommentarthema">
    <w:name w:val="annotation subject"/>
    <w:basedOn w:val="Kommentartext"/>
    <w:next w:val="Kommentartext"/>
    <w:link w:val="KommentarthemaZchn"/>
    <w:uiPriority w:val="99"/>
    <w:semiHidden/>
    <w:unhideWhenUsed/>
    <w:rsid w:val="00A11EF9"/>
    <w:rPr>
      <w:b/>
      <w:bCs/>
    </w:rPr>
  </w:style>
  <w:style w:type="character" w:customStyle="1" w:styleId="KommentarthemaZchn">
    <w:name w:val="Kommentarthema Zchn"/>
    <w:basedOn w:val="KommentartextZchn"/>
    <w:link w:val="Kommentarthema"/>
    <w:uiPriority w:val="99"/>
    <w:semiHidden/>
    <w:rsid w:val="00A11EF9"/>
    <w:rPr>
      <w:b/>
      <w:bCs/>
      <w:sz w:val="20"/>
      <w:szCs w:val="20"/>
    </w:rPr>
  </w:style>
  <w:style w:type="paragraph" w:styleId="Aufzhlungszeichen">
    <w:name w:val="List Bullet"/>
    <w:basedOn w:val="Standard"/>
    <w:uiPriority w:val="99"/>
    <w:unhideWhenUsed/>
    <w:rsid w:val="00D02DAC"/>
    <w:pPr>
      <w:numPr>
        <w:numId w:val="3"/>
      </w:numPr>
      <w:contextualSpacing/>
    </w:pPr>
  </w:style>
  <w:style w:type="character" w:styleId="NichtaufgelsteErwhnung">
    <w:name w:val="Unresolved Mention"/>
    <w:basedOn w:val="Absatz-Standardschriftart"/>
    <w:uiPriority w:val="99"/>
    <w:semiHidden/>
    <w:unhideWhenUsed/>
    <w:rsid w:val="00257714"/>
    <w:rPr>
      <w:color w:val="605E5C"/>
      <w:shd w:val="clear" w:color="auto" w:fill="E1DFDD"/>
    </w:rPr>
  </w:style>
  <w:style w:type="character" w:styleId="Fett">
    <w:name w:val="Strong"/>
    <w:basedOn w:val="Absatz-Standardschriftart"/>
    <w:uiPriority w:val="22"/>
    <w:qFormat/>
    <w:rsid w:val="0003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9934">
      <w:bodyDiv w:val="1"/>
      <w:marLeft w:val="0"/>
      <w:marRight w:val="0"/>
      <w:marTop w:val="0"/>
      <w:marBottom w:val="0"/>
      <w:divBdr>
        <w:top w:val="none" w:sz="0" w:space="0" w:color="auto"/>
        <w:left w:val="none" w:sz="0" w:space="0" w:color="auto"/>
        <w:bottom w:val="none" w:sz="0" w:space="0" w:color="auto"/>
        <w:right w:val="none" w:sz="0" w:space="0" w:color="auto"/>
      </w:divBdr>
    </w:div>
    <w:div w:id="265356460">
      <w:bodyDiv w:val="1"/>
      <w:marLeft w:val="0"/>
      <w:marRight w:val="0"/>
      <w:marTop w:val="0"/>
      <w:marBottom w:val="0"/>
      <w:divBdr>
        <w:top w:val="none" w:sz="0" w:space="0" w:color="auto"/>
        <w:left w:val="none" w:sz="0" w:space="0" w:color="auto"/>
        <w:bottom w:val="none" w:sz="0" w:space="0" w:color="auto"/>
        <w:right w:val="none" w:sz="0" w:space="0" w:color="auto"/>
      </w:divBdr>
    </w:div>
    <w:div w:id="653920076">
      <w:bodyDiv w:val="1"/>
      <w:marLeft w:val="0"/>
      <w:marRight w:val="0"/>
      <w:marTop w:val="0"/>
      <w:marBottom w:val="0"/>
      <w:divBdr>
        <w:top w:val="none" w:sz="0" w:space="0" w:color="auto"/>
        <w:left w:val="none" w:sz="0" w:space="0" w:color="auto"/>
        <w:bottom w:val="none" w:sz="0" w:space="0" w:color="auto"/>
        <w:right w:val="none" w:sz="0" w:space="0" w:color="auto"/>
      </w:divBdr>
      <w:divsChild>
        <w:div w:id="1353146706">
          <w:marLeft w:val="0"/>
          <w:marRight w:val="0"/>
          <w:marTop w:val="0"/>
          <w:marBottom w:val="0"/>
          <w:divBdr>
            <w:top w:val="none" w:sz="0" w:space="0" w:color="auto"/>
            <w:left w:val="none" w:sz="0" w:space="0" w:color="auto"/>
            <w:bottom w:val="none" w:sz="0" w:space="0" w:color="auto"/>
            <w:right w:val="none" w:sz="0" w:space="0" w:color="auto"/>
          </w:divBdr>
        </w:div>
      </w:divsChild>
    </w:div>
    <w:div w:id="1241914942">
      <w:bodyDiv w:val="1"/>
      <w:marLeft w:val="0"/>
      <w:marRight w:val="0"/>
      <w:marTop w:val="0"/>
      <w:marBottom w:val="0"/>
      <w:divBdr>
        <w:top w:val="none" w:sz="0" w:space="0" w:color="auto"/>
        <w:left w:val="none" w:sz="0" w:space="0" w:color="auto"/>
        <w:bottom w:val="none" w:sz="0" w:space="0" w:color="auto"/>
        <w:right w:val="none" w:sz="0" w:space="0" w:color="auto"/>
      </w:divBdr>
    </w:div>
    <w:div w:id="1690908334">
      <w:bodyDiv w:val="1"/>
      <w:marLeft w:val="0"/>
      <w:marRight w:val="0"/>
      <w:marTop w:val="0"/>
      <w:marBottom w:val="0"/>
      <w:divBdr>
        <w:top w:val="none" w:sz="0" w:space="0" w:color="auto"/>
        <w:left w:val="none" w:sz="0" w:space="0" w:color="auto"/>
        <w:bottom w:val="none" w:sz="0" w:space="0" w:color="auto"/>
        <w:right w:val="none" w:sz="0" w:space="0" w:color="auto"/>
      </w:divBdr>
      <w:divsChild>
        <w:div w:id="1506094366">
          <w:marLeft w:val="0"/>
          <w:marRight w:val="0"/>
          <w:marTop w:val="0"/>
          <w:marBottom w:val="0"/>
          <w:divBdr>
            <w:top w:val="none" w:sz="0" w:space="0" w:color="auto"/>
            <w:left w:val="none" w:sz="0" w:space="0" w:color="auto"/>
            <w:bottom w:val="none" w:sz="0" w:space="0" w:color="auto"/>
            <w:right w:val="none" w:sz="0" w:space="0" w:color="auto"/>
          </w:divBdr>
        </w:div>
      </w:divsChild>
    </w:div>
    <w:div w:id="1825316467">
      <w:bodyDiv w:val="1"/>
      <w:marLeft w:val="0"/>
      <w:marRight w:val="0"/>
      <w:marTop w:val="0"/>
      <w:marBottom w:val="0"/>
      <w:divBdr>
        <w:top w:val="none" w:sz="0" w:space="0" w:color="auto"/>
        <w:left w:val="none" w:sz="0" w:space="0" w:color="auto"/>
        <w:bottom w:val="none" w:sz="0" w:space="0" w:color="auto"/>
        <w:right w:val="none" w:sz="0" w:space="0" w:color="auto"/>
      </w:divBdr>
    </w:div>
    <w:div w:id="1858275443">
      <w:bodyDiv w:val="1"/>
      <w:marLeft w:val="0"/>
      <w:marRight w:val="0"/>
      <w:marTop w:val="0"/>
      <w:marBottom w:val="0"/>
      <w:divBdr>
        <w:top w:val="none" w:sz="0" w:space="0" w:color="auto"/>
        <w:left w:val="none" w:sz="0" w:space="0" w:color="auto"/>
        <w:bottom w:val="none" w:sz="0" w:space="0" w:color="auto"/>
        <w:right w:val="none" w:sz="0" w:space="0" w:color="auto"/>
      </w:divBdr>
    </w:div>
    <w:div w:id="1993832960">
      <w:bodyDiv w:val="1"/>
      <w:marLeft w:val="0"/>
      <w:marRight w:val="0"/>
      <w:marTop w:val="0"/>
      <w:marBottom w:val="0"/>
      <w:divBdr>
        <w:top w:val="none" w:sz="0" w:space="0" w:color="auto"/>
        <w:left w:val="none" w:sz="0" w:space="0" w:color="auto"/>
        <w:bottom w:val="none" w:sz="0" w:space="0" w:color="auto"/>
        <w:right w:val="none" w:sz="0" w:space="0" w:color="auto"/>
      </w:divBdr>
    </w:div>
    <w:div w:id="2047295881">
      <w:bodyDiv w:val="1"/>
      <w:marLeft w:val="0"/>
      <w:marRight w:val="0"/>
      <w:marTop w:val="0"/>
      <w:marBottom w:val="0"/>
      <w:divBdr>
        <w:top w:val="none" w:sz="0" w:space="0" w:color="auto"/>
        <w:left w:val="none" w:sz="0" w:space="0" w:color="auto"/>
        <w:bottom w:val="none" w:sz="0" w:space="0" w:color="auto"/>
        <w:right w:val="none" w:sz="0" w:space="0" w:color="auto"/>
      </w:divBdr>
    </w:div>
    <w:div w:id="2129543261">
      <w:bodyDiv w:val="1"/>
      <w:marLeft w:val="0"/>
      <w:marRight w:val="0"/>
      <w:marTop w:val="0"/>
      <w:marBottom w:val="0"/>
      <w:divBdr>
        <w:top w:val="none" w:sz="0" w:space="0" w:color="auto"/>
        <w:left w:val="none" w:sz="0" w:space="0" w:color="auto"/>
        <w:bottom w:val="none" w:sz="0" w:space="0" w:color="auto"/>
        <w:right w:val="none" w:sz="0" w:space="0" w:color="auto"/>
      </w:divBdr>
      <w:divsChild>
        <w:div w:id="487020772">
          <w:marLeft w:val="547"/>
          <w:marRight w:val="0"/>
          <w:marTop w:val="200"/>
          <w:marBottom w:val="0"/>
          <w:divBdr>
            <w:top w:val="none" w:sz="0" w:space="0" w:color="auto"/>
            <w:left w:val="none" w:sz="0" w:space="0" w:color="auto"/>
            <w:bottom w:val="none" w:sz="0" w:space="0" w:color="auto"/>
            <w:right w:val="none" w:sz="0" w:space="0" w:color="auto"/>
          </w:divBdr>
        </w:div>
        <w:div w:id="1077053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www.animalhealtheurope.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5968</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Carlisle</dc:creator>
  <cp:keywords/>
  <dc:description/>
  <cp:lastModifiedBy>Tatjana Hense</cp:lastModifiedBy>
  <cp:revision>2</cp:revision>
  <dcterms:created xsi:type="dcterms:W3CDTF">2021-03-19T13:32:00Z</dcterms:created>
  <dcterms:modified xsi:type="dcterms:W3CDTF">2021-03-19T13:32:00Z</dcterms:modified>
</cp:coreProperties>
</file>