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9801" w14:textId="77035F1E" w:rsidR="005A3048" w:rsidRPr="00C90BAF" w:rsidRDefault="005A3048" w:rsidP="005A3048">
      <w:pPr>
        <w:spacing w:after="360" w:line="200" w:lineRule="atLeast"/>
        <w:rPr>
          <w:rFonts w:ascii="HelveticaNeueLT Pro 55 Roman" w:hAnsi="HelveticaNeueLT Pro 55 Roman" w:cs="Calibri"/>
          <w:b/>
          <w:bCs/>
          <w:color w:val="007C80"/>
        </w:rPr>
      </w:pPr>
      <w:r w:rsidRPr="00C90BAF">
        <w:rPr>
          <w:rFonts w:ascii="HelveticaNeueLT Pro 55 Roman" w:hAnsi="HelveticaNeueLT Pro 55 Roman" w:cs="Calibri"/>
          <w:b/>
          <w:bCs/>
          <w:color w:val="007C80"/>
        </w:rPr>
        <w:t>Artikel oder Podcast – Medienpreis Tiergesundheit würdigt gut verständliche, unterhaltsame Berichterstattung rund um die Gesunderhaltung von Haustieren</w:t>
      </w:r>
    </w:p>
    <w:p w14:paraId="26603CA1" w14:textId="7F943FFA"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i/>
          <w:iCs/>
          <w:sz w:val="22"/>
          <w:szCs w:val="22"/>
        </w:rPr>
        <w:t>Bonn</w:t>
      </w:r>
      <w:r w:rsidR="00C90BAF">
        <w:rPr>
          <w:rFonts w:ascii="HelveticaNeueLT Pro 55 Roman" w:hAnsi="HelveticaNeueLT Pro 55 Roman" w:cs="Calibri"/>
          <w:i/>
          <w:iCs/>
          <w:sz w:val="22"/>
          <w:szCs w:val="22"/>
        </w:rPr>
        <w:t>/</w:t>
      </w:r>
      <w:r w:rsidRPr="003644F3">
        <w:rPr>
          <w:rFonts w:ascii="HelveticaNeueLT Pro 55 Roman" w:hAnsi="HelveticaNeueLT Pro 55 Roman" w:cs="Calibri"/>
          <w:i/>
          <w:iCs/>
          <w:sz w:val="22"/>
          <w:szCs w:val="22"/>
        </w:rPr>
        <w:t xml:space="preserve">Frankfurt, </w:t>
      </w:r>
      <w:r w:rsidR="00C90BAF">
        <w:rPr>
          <w:rFonts w:ascii="HelveticaNeueLT Pro 55 Roman" w:hAnsi="HelveticaNeueLT Pro 55 Roman" w:cs="Calibri"/>
          <w:i/>
          <w:iCs/>
          <w:sz w:val="22"/>
          <w:szCs w:val="22"/>
        </w:rPr>
        <w:t xml:space="preserve">15. </w:t>
      </w:r>
      <w:r w:rsidRPr="003644F3">
        <w:rPr>
          <w:rFonts w:ascii="HelveticaNeueLT Pro 55 Roman" w:hAnsi="HelveticaNeueLT Pro 55 Roman" w:cs="Calibri"/>
          <w:i/>
          <w:iCs/>
          <w:sz w:val="22"/>
          <w:szCs w:val="22"/>
        </w:rPr>
        <w:t>Februar 2022</w:t>
      </w:r>
      <w:r w:rsidRPr="003644F3">
        <w:rPr>
          <w:rFonts w:ascii="HelveticaNeueLT Pro 55 Roman" w:hAnsi="HelveticaNeueLT Pro 55 Roman" w:cs="Calibri"/>
          <w:sz w:val="22"/>
          <w:szCs w:val="22"/>
        </w:rPr>
        <w:t xml:space="preserve"> – Das Wohlergehen ihrer Haustiere liegt vielen Menschen am Herzen. Um die Gesunderhaltung von Hunden und Katzen noch stärker zu fördern, hat der Bundesverband</w:t>
      </w:r>
      <w:r w:rsidRPr="003644F3">
        <w:rPr>
          <w:rFonts w:ascii="HelveticaNeueLT Pro 55 Roman" w:eastAsia="TrebuchetMS" w:hAnsi="HelveticaNeueLT Pro 55 Roman" w:cs="Calibri"/>
          <w:color w:val="000000"/>
          <w:sz w:val="22"/>
          <w:szCs w:val="22"/>
        </w:rPr>
        <w:t xml:space="preserve"> für Tiergesundheit (BfT) gemeinsam mit dem Bundesverband praktizierender Tierärzte (</w:t>
      </w:r>
      <w:proofErr w:type="spellStart"/>
      <w:r w:rsidRPr="003644F3">
        <w:rPr>
          <w:rFonts w:ascii="HelveticaNeueLT Pro 55 Roman" w:eastAsia="TrebuchetMS" w:hAnsi="HelveticaNeueLT Pro 55 Roman" w:cs="Calibri"/>
          <w:color w:val="000000"/>
          <w:sz w:val="22"/>
          <w:szCs w:val="22"/>
        </w:rPr>
        <w:t>bpt</w:t>
      </w:r>
      <w:proofErr w:type="spellEnd"/>
      <w:r w:rsidRPr="003644F3">
        <w:rPr>
          <w:rFonts w:ascii="HelveticaNeueLT Pro 55 Roman" w:eastAsia="TrebuchetMS" w:hAnsi="HelveticaNeueLT Pro 55 Roman" w:cs="Calibri"/>
          <w:color w:val="000000"/>
          <w:sz w:val="22"/>
          <w:szCs w:val="22"/>
        </w:rPr>
        <w:t xml:space="preserve">) den </w:t>
      </w:r>
      <w:hyperlink r:id="rId8" w:history="1">
        <w:r w:rsidRPr="003644F3">
          <w:rPr>
            <w:rStyle w:val="Hyperlink"/>
            <w:rFonts w:ascii="HelveticaNeueLT Pro 55 Roman" w:eastAsia="TimesNewRomanPSMT" w:hAnsi="HelveticaNeueLT Pro 55 Roman" w:cs="Calibri"/>
            <w:color w:val="0000FF"/>
            <w:sz w:val="22"/>
            <w:szCs w:val="22"/>
            <w:u w:color="0000FF"/>
          </w:rPr>
          <w:t>„Medienpreis Tiergesundheit“</w:t>
        </w:r>
      </w:hyperlink>
      <w:r w:rsidRPr="003644F3">
        <w:rPr>
          <w:rFonts w:ascii="HelveticaNeueLT Pro 55 Roman" w:eastAsia="TrebuchetMS" w:hAnsi="HelveticaNeueLT Pro 55 Roman" w:cs="Calibri"/>
          <w:color w:val="000000"/>
          <w:sz w:val="22"/>
          <w:szCs w:val="22"/>
        </w:rPr>
        <w:t xml:space="preserve"> initiiert, der erstmals für das Jahr 2020 vergeben wurde. </w:t>
      </w:r>
    </w:p>
    <w:p w14:paraId="5502A3EF"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p>
    <w:p w14:paraId="6157F18C"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Den Medienpreis 2021 in „Gold“ erhielten die Journalistin Stephanie Scholz und der Graphiker Matthias Moser für ihre umfangreiche Aufarbeitung von Fragen zu Impfstoffen und Impfschutz in der Zeitschrift der Veterinärmedizinischen Universität Wien. Mit dem Medienpreis in Silber wurde die Tierärztin und Fachkommunikatorin Dr. Tanja Pollmüller gewürdigt, die durch ihre Podcast-Serie „Doc Pollys Tiersprechstunde“ dem Thema Krankheitsvorbeugung Aufmerksamkeit verschafft. Ein dritter Preis wurde nicht vergeben.</w:t>
      </w:r>
    </w:p>
    <w:p w14:paraId="05DA6D04" w14:textId="77777777" w:rsidR="005A3048" w:rsidRPr="003644F3" w:rsidRDefault="005A3048" w:rsidP="005A3048">
      <w:pPr>
        <w:spacing w:line="360" w:lineRule="auto"/>
        <w:rPr>
          <w:rFonts w:ascii="HelveticaNeueLT Pro 55 Roman" w:hAnsi="HelveticaNeueLT Pro 55 Roman" w:cs="Calibri"/>
          <w:sz w:val="22"/>
          <w:szCs w:val="22"/>
        </w:rPr>
      </w:pPr>
    </w:p>
    <w:p w14:paraId="2794EE2C"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b/>
          <w:bCs/>
          <w:sz w:val="22"/>
          <w:szCs w:val="22"/>
        </w:rPr>
        <w:t>Tiermedizinisches Fachwissen auch für den Laien gut verständlich aufbereitet</w:t>
      </w:r>
    </w:p>
    <w:p w14:paraId="1781DEE9" w14:textId="56D21B4A"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 xml:space="preserve">In ihrem Beitrag haben die Journalistin Stephanie Scholz und der Graphiker Matthias Moser </w:t>
      </w:r>
      <w:hyperlink r:id="rId9" w:history="1">
        <w:r w:rsidRPr="00DE5A2E">
          <w:rPr>
            <w:rStyle w:val="Hyperlink"/>
            <w:rFonts w:ascii="HelveticaNeueLT Pro 55 Roman" w:eastAsia="TrebuchetMS" w:hAnsi="HelveticaNeueLT Pro 55 Roman" w:cs="Calibri"/>
            <w:sz w:val="22"/>
            <w:szCs w:val="22"/>
          </w:rPr>
          <w:t>Fragen zu Forschung und Entwicklung von Impfstoffen, der Impfung selbst sowie Fragen des Impfschutzes</w:t>
        </w:r>
      </w:hyperlink>
      <w:r w:rsidRPr="003644F3">
        <w:rPr>
          <w:rFonts w:ascii="HelveticaNeueLT Pro 55 Roman" w:eastAsia="TrebuchetMS" w:hAnsi="HelveticaNeueLT Pro 55 Roman" w:cs="Calibri"/>
          <w:color w:val="000000"/>
          <w:sz w:val="22"/>
          <w:szCs w:val="22"/>
        </w:rPr>
        <w:t xml:space="preserve"> aufbereitet. Anschaulich und gleichzeitig fachlich korrekt vermitteln sie die komplexen Zusammenhänge, auch an den nicht so informierten Leser. Da die graphische Aufbereitung wesentlich zur Vermittlung des Inhalts beiträgt, hat die Jury entschieden, diesen Preis Stephanie Scholz und Matthias Moser gemeinsam zuzuerkennen.</w:t>
      </w:r>
    </w:p>
    <w:p w14:paraId="6C514AB6" w14:textId="77777777" w:rsidR="005A3048" w:rsidRPr="003644F3" w:rsidRDefault="005A3048" w:rsidP="005A3048">
      <w:pPr>
        <w:spacing w:line="360" w:lineRule="auto"/>
        <w:rPr>
          <w:rFonts w:ascii="HelveticaNeueLT Pro 55 Roman" w:hAnsi="HelveticaNeueLT Pro 55 Roman" w:cs="Calibri"/>
          <w:sz w:val="22"/>
          <w:szCs w:val="22"/>
        </w:rPr>
      </w:pPr>
    </w:p>
    <w:p w14:paraId="05AC1F8F"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Mit ihrem Podcast #5 „Impfen - Ein Rundumschlag: von Standardimpfungen über Zusatzimpfungen und Nebenwirkungen“ ihrer Reihe „</w:t>
      </w:r>
      <w:hyperlink r:id="rId10" w:history="1">
        <w:r w:rsidRPr="003644F3">
          <w:rPr>
            <w:rStyle w:val="Hyperlink"/>
            <w:rFonts w:ascii="HelveticaNeueLT Pro 55 Roman" w:eastAsia="TrebuchetMS" w:hAnsi="HelveticaNeueLT Pro 55 Roman" w:cs="Calibri"/>
            <w:color w:val="000000"/>
            <w:sz w:val="22"/>
            <w:szCs w:val="22"/>
          </w:rPr>
          <w:t>Doc Pollys Tiersprechstunde</w:t>
        </w:r>
      </w:hyperlink>
      <w:r w:rsidRPr="003644F3">
        <w:rPr>
          <w:rFonts w:ascii="HelveticaNeueLT Pro 55 Roman" w:eastAsia="TrebuchetMS" w:hAnsi="HelveticaNeueLT Pro 55 Roman" w:cs="Calibri"/>
          <w:color w:val="000000"/>
          <w:sz w:val="22"/>
          <w:szCs w:val="22"/>
        </w:rPr>
        <w:t>“ hat die Fachtierärztin für Kleintiere Dr. Tanja Pollmüller große Aufmerksamkeit und Interesse für das Thema generiert. Ihre virtuelle Tiersprechstunde ermöglicht es interessierten Lesern und Hörern mit unterschiedlichen Vorkenntnissen, sich dem Thema Gesundheitsvorsorge und Impfung so umfassend, wie selbst gewünscht, zu nähern.</w:t>
      </w:r>
    </w:p>
    <w:p w14:paraId="374352BE" w14:textId="77777777" w:rsidR="005A3048" w:rsidRPr="003644F3" w:rsidRDefault="005A3048" w:rsidP="005A3048">
      <w:pPr>
        <w:spacing w:line="360" w:lineRule="auto"/>
        <w:rPr>
          <w:rFonts w:ascii="HelveticaNeueLT Pro 55 Roman" w:hAnsi="HelveticaNeueLT Pro 55 Roman" w:cs="Calibri"/>
          <w:sz w:val="22"/>
          <w:szCs w:val="22"/>
        </w:rPr>
      </w:pPr>
    </w:p>
    <w:p w14:paraId="2CCA19CB" w14:textId="77777777" w:rsidR="005A3048" w:rsidRPr="003644F3" w:rsidRDefault="005A3048" w:rsidP="005A3048">
      <w:pPr>
        <w:spacing w:line="360" w:lineRule="auto"/>
        <w:rPr>
          <w:rFonts w:ascii="HelveticaNeueLT Pro 55 Roman" w:eastAsia="TrebuchetMS" w:hAnsi="HelveticaNeueLT Pro 55 Roman" w:cs="Calibri"/>
          <w:color w:val="000000"/>
          <w:sz w:val="22"/>
          <w:szCs w:val="22"/>
        </w:rPr>
      </w:pPr>
      <w:r w:rsidRPr="003644F3">
        <w:rPr>
          <w:rFonts w:ascii="HelveticaNeueLT Pro 55 Roman" w:hAnsi="HelveticaNeueLT Pro 55 Roman" w:cs="Calibri"/>
          <w:b/>
          <w:bCs/>
          <w:sz w:val="22"/>
          <w:szCs w:val="22"/>
        </w:rPr>
        <w:t>Bewerbungsfrist für den Medienpreis Tiergesundheit 2022 läuft</w:t>
      </w:r>
    </w:p>
    <w:p w14:paraId="5B4B68E1" w14:textId="77777777" w:rsidR="00C90BAF" w:rsidRDefault="00C90BAF" w:rsidP="005A3048">
      <w:pPr>
        <w:autoSpaceDE w:val="0"/>
        <w:spacing w:line="360" w:lineRule="auto"/>
        <w:rPr>
          <w:rFonts w:ascii="HelveticaNeueLT Pro 55 Roman" w:eastAsia="TrebuchetMS" w:hAnsi="HelveticaNeueLT Pro 55 Roman" w:cs="Calibri"/>
          <w:color w:val="000000"/>
          <w:sz w:val="22"/>
          <w:szCs w:val="22"/>
        </w:rPr>
      </w:pPr>
    </w:p>
    <w:p w14:paraId="604C4142" w14:textId="161FC168" w:rsidR="005A3048" w:rsidRPr="003644F3" w:rsidRDefault="005A3048" w:rsidP="005A3048">
      <w:pPr>
        <w:autoSpaceDE w:val="0"/>
        <w:spacing w:line="360" w:lineRule="auto"/>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 xml:space="preserve">Aktuell läuft die Ausschreibung für den „Medienpreis Tiergesundheit 2022. Noch bis zum 31. August können Journalist*innen Beiträge über </w:t>
      </w:r>
      <w:hyperlink r:id="rId11" w:history="1">
        <w:r w:rsidRPr="003644F3">
          <w:rPr>
            <w:rStyle w:val="Hyperlink"/>
            <w:rFonts w:ascii="HelveticaNeueLT Pro 55 Roman" w:eastAsia="TrebuchetMS" w:hAnsi="HelveticaNeueLT Pro 55 Roman" w:cs="Calibri"/>
            <w:color w:val="0000FF"/>
            <w:sz w:val="22"/>
            <w:szCs w:val="22"/>
            <w:u w:color="0000FF"/>
          </w:rPr>
          <w:t>www.impf-dein-tier.de</w:t>
        </w:r>
      </w:hyperlink>
      <w:r w:rsidRPr="003644F3">
        <w:rPr>
          <w:rFonts w:ascii="HelveticaNeueLT Pro 55 Roman" w:eastAsia="TrebuchetMS" w:hAnsi="HelveticaNeueLT Pro 55 Roman" w:cs="Calibri"/>
          <w:color w:val="000000"/>
          <w:sz w:val="22"/>
          <w:szCs w:val="22"/>
        </w:rPr>
        <w:t xml:space="preserve"> einreichen. Ausgelobt </w:t>
      </w:r>
      <w:r w:rsidRPr="003644F3">
        <w:rPr>
          <w:rFonts w:ascii="HelveticaNeueLT Pro 55 Roman" w:eastAsia="TrebuchetMS" w:hAnsi="HelveticaNeueLT Pro 55 Roman" w:cs="Calibri"/>
          <w:color w:val="000000"/>
          <w:sz w:val="22"/>
          <w:szCs w:val="22"/>
        </w:rPr>
        <w:lastRenderedPageBreak/>
        <w:t>wird der Preis in den Kategorien Gold, Silber und Bronze, insgesamt dotiert mit einem Preisgeld von 9.000.- Euro. Die Preisträger*innen werden durch eine Jury aus Tiermediziner*innen und Vertreter*innen des Bundesverbandes für Tiergesundheit e.V. und des Bundesverbandes Praktizierender Tierärzte sowie zwei Journalist*innen (Publikums- und Fachpresse) ausgewählt.</w:t>
      </w:r>
    </w:p>
    <w:p w14:paraId="3B9A9B9B" w14:textId="77777777" w:rsidR="005A3048" w:rsidRPr="003644F3" w:rsidRDefault="005A3048" w:rsidP="005A3048">
      <w:pPr>
        <w:spacing w:line="200" w:lineRule="atLeast"/>
        <w:rPr>
          <w:rFonts w:ascii="HelveticaNeueLT Pro 55 Roman" w:hAnsi="HelveticaNeueLT Pro 55 Roman" w:cs="Calibri"/>
          <w:b/>
          <w:bCs/>
          <w:sz w:val="22"/>
          <w:szCs w:val="22"/>
        </w:rPr>
      </w:pPr>
    </w:p>
    <w:p w14:paraId="35504BFF" w14:textId="77777777" w:rsidR="005A3048" w:rsidRPr="003644F3" w:rsidRDefault="005A3048" w:rsidP="005A3048">
      <w:pPr>
        <w:spacing w:line="200" w:lineRule="atLeast"/>
        <w:rPr>
          <w:rFonts w:ascii="HelveticaNeueLT Pro 55 Roman" w:hAnsi="HelveticaNeueLT Pro 55 Roman" w:cs="Calibri"/>
          <w:b/>
          <w:bCs/>
          <w:sz w:val="22"/>
          <w:szCs w:val="22"/>
        </w:rPr>
      </w:pPr>
      <w:r w:rsidRPr="003644F3">
        <w:rPr>
          <w:rFonts w:ascii="HelveticaNeueLT Pro 55 Roman" w:hAnsi="HelveticaNeueLT Pro 55 Roman" w:cs="Calibri"/>
          <w:b/>
          <w:bCs/>
          <w:sz w:val="22"/>
          <w:szCs w:val="22"/>
        </w:rPr>
        <w:t>Zeichenzahl: 2718 Zeichen (inkl. Leerzeichen)</w:t>
      </w:r>
    </w:p>
    <w:p w14:paraId="64804270" w14:textId="77777777" w:rsidR="005A3048" w:rsidRPr="003644F3" w:rsidRDefault="005A3048" w:rsidP="005A3048">
      <w:pPr>
        <w:spacing w:line="200" w:lineRule="atLeast"/>
        <w:rPr>
          <w:rFonts w:ascii="HelveticaNeueLT Pro 55 Roman" w:hAnsi="HelveticaNeueLT Pro 55 Roman" w:cs="Calibri"/>
          <w:b/>
          <w:bCs/>
          <w:sz w:val="22"/>
          <w:szCs w:val="22"/>
        </w:rPr>
      </w:pPr>
      <w:r w:rsidRPr="003644F3">
        <w:rPr>
          <w:rFonts w:ascii="HelveticaNeueLT Pro 55 Roman" w:hAnsi="HelveticaNeueLT Pro 55 Roman" w:cs="Calibri"/>
          <w:b/>
          <w:bCs/>
          <w:sz w:val="22"/>
          <w:szCs w:val="22"/>
        </w:rPr>
        <w:t>Links zu den Beiträgen</w:t>
      </w:r>
    </w:p>
    <w:p w14:paraId="2781A37F" w14:textId="77777777" w:rsidR="005A3048" w:rsidRPr="003644F3" w:rsidRDefault="005A3048" w:rsidP="005A3048">
      <w:pPr>
        <w:spacing w:line="200" w:lineRule="atLeast"/>
        <w:rPr>
          <w:rFonts w:ascii="HelveticaNeueLT Pro 55 Roman" w:eastAsia="TrebuchetMS" w:hAnsi="HelveticaNeueLT Pro 55 Roman" w:cs="Calibri"/>
          <w:color w:val="000000"/>
          <w:sz w:val="22"/>
          <w:szCs w:val="22"/>
        </w:rPr>
      </w:pPr>
    </w:p>
    <w:p w14:paraId="336A0CB0" w14:textId="77777777" w:rsidR="005A3048" w:rsidRPr="003644F3" w:rsidRDefault="005A3048" w:rsidP="005A3048">
      <w:pPr>
        <w:spacing w:line="200" w:lineRule="atLeast"/>
        <w:rPr>
          <w:rFonts w:ascii="HelveticaNeueLT Pro 55 Roman" w:hAnsi="HelveticaNeueLT Pro 55 Roman" w:cs="Calibri"/>
          <w:sz w:val="22"/>
          <w:szCs w:val="22"/>
        </w:rPr>
      </w:pPr>
      <w:r w:rsidRPr="003644F3">
        <w:rPr>
          <w:rFonts w:ascii="HelveticaNeueLT Pro 55 Roman" w:eastAsia="TrebuchetMS" w:hAnsi="HelveticaNeueLT Pro 55 Roman" w:cs="Calibri"/>
          <w:color w:val="000000"/>
          <w:sz w:val="22"/>
          <w:szCs w:val="22"/>
        </w:rPr>
        <w:t xml:space="preserve">Zum Beitrag Scholz und Moser, Wien </w:t>
      </w:r>
      <w:hyperlink r:id="rId12" w:history="1">
        <w:r w:rsidRPr="003644F3">
          <w:rPr>
            <w:rStyle w:val="Hyperlink"/>
            <w:rFonts w:ascii="HelveticaNeueLT Pro 55 Roman" w:eastAsia="TrebuchetMS" w:hAnsi="HelveticaNeueLT Pro 55 Roman" w:cs="Calibri"/>
            <w:color w:val="0000FF"/>
            <w:sz w:val="22"/>
            <w:szCs w:val="22"/>
            <w:u w:color="0000FF"/>
          </w:rPr>
          <w:t>https://www.vetmeduni.ac.at/fileadmin/v/oeuk/Magazin/2021/vetmed_2021_01_WEB.pdf</w:t>
        </w:r>
      </w:hyperlink>
    </w:p>
    <w:p w14:paraId="067595B5" w14:textId="77777777" w:rsidR="005A3048" w:rsidRPr="003644F3" w:rsidRDefault="005A3048" w:rsidP="005A3048">
      <w:pPr>
        <w:spacing w:line="200" w:lineRule="atLeast"/>
        <w:rPr>
          <w:rFonts w:ascii="HelveticaNeueLT Pro 55 Roman" w:hAnsi="HelveticaNeueLT Pro 55 Roman" w:cs="Calibri"/>
          <w:sz w:val="22"/>
          <w:szCs w:val="22"/>
        </w:rPr>
      </w:pPr>
    </w:p>
    <w:p w14:paraId="67FCE518" w14:textId="77777777" w:rsidR="005A3048" w:rsidRPr="003644F3" w:rsidRDefault="005A3048" w:rsidP="005A3048">
      <w:pPr>
        <w:rPr>
          <w:rFonts w:ascii="HelveticaNeueLT Pro 55 Roman" w:eastAsia="Calibri" w:hAnsi="HelveticaNeueLT Pro 55 Roman" w:cs="Calibri"/>
          <w:sz w:val="22"/>
          <w:szCs w:val="22"/>
          <w:lang w:eastAsia="en-US"/>
        </w:rPr>
      </w:pPr>
      <w:r w:rsidRPr="003644F3">
        <w:rPr>
          <w:rFonts w:ascii="HelveticaNeueLT Pro 55 Roman" w:hAnsi="HelveticaNeueLT Pro 55 Roman" w:cs="Calibri"/>
          <w:sz w:val="22"/>
          <w:szCs w:val="22"/>
        </w:rPr>
        <w:t>Zum Beitrag Pollmüller</w:t>
      </w:r>
      <w:r w:rsidRPr="003644F3">
        <w:rPr>
          <w:rFonts w:ascii="HelveticaNeueLT Pro 55 Roman" w:hAnsi="HelveticaNeueLT Pro 55 Roman" w:cs="Calibri"/>
          <w:sz w:val="22"/>
          <w:szCs w:val="22"/>
        </w:rPr>
        <w:br/>
      </w:r>
      <w:hyperlink r:id="rId13" w:history="1">
        <w:r w:rsidRPr="003644F3">
          <w:rPr>
            <w:rStyle w:val="Hyperlink"/>
            <w:rFonts w:ascii="HelveticaNeueLT Pro 55 Roman" w:hAnsi="HelveticaNeueLT Pro 55 Roman" w:cs="Calibri"/>
            <w:sz w:val="22"/>
            <w:szCs w:val="22"/>
          </w:rPr>
          <w:t>https://www.podcastfabrik.de/podcasts/docpolly/</w:t>
        </w:r>
      </w:hyperlink>
      <w:r w:rsidRPr="003644F3">
        <w:rPr>
          <w:rFonts w:ascii="HelveticaNeueLT Pro 55 Roman" w:hAnsi="HelveticaNeueLT Pro 55 Roman" w:cs="Calibri"/>
          <w:sz w:val="22"/>
          <w:szCs w:val="22"/>
        </w:rPr>
        <w:t xml:space="preserve"> unter alle Folgen aufzusuchen</w:t>
      </w:r>
    </w:p>
    <w:p w14:paraId="6BEDA73A" w14:textId="77777777" w:rsidR="005A3048" w:rsidRPr="003644F3" w:rsidRDefault="005A3048" w:rsidP="005A3048">
      <w:pPr>
        <w:spacing w:line="200" w:lineRule="atLeast"/>
        <w:rPr>
          <w:rFonts w:ascii="HelveticaNeueLT Pro 55 Roman" w:hAnsi="HelveticaNeueLT Pro 55 Roman"/>
          <w:sz w:val="22"/>
          <w:szCs w:val="22"/>
        </w:rPr>
      </w:pPr>
    </w:p>
    <w:p w14:paraId="17355049" w14:textId="77777777" w:rsidR="005A3048" w:rsidRPr="003644F3" w:rsidRDefault="005A3048" w:rsidP="005A3048">
      <w:pPr>
        <w:spacing w:line="200" w:lineRule="atLeast"/>
        <w:rPr>
          <w:rFonts w:ascii="HelveticaNeueLT Pro 55 Roman" w:hAnsi="HelveticaNeueLT Pro 55 Roman"/>
          <w:sz w:val="22"/>
          <w:szCs w:val="22"/>
        </w:rPr>
      </w:pPr>
    </w:p>
    <w:p w14:paraId="7355CFDE" w14:textId="77777777" w:rsidR="005A3048" w:rsidRPr="003644F3" w:rsidRDefault="005A3048" w:rsidP="005A3048">
      <w:pPr>
        <w:spacing w:line="200" w:lineRule="atLeast"/>
        <w:rPr>
          <w:rFonts w:ascii="HelveticaNeueLT Pro 55 Roman" w:hAnsi="HelveticaNeueLT Pro 55 Roman"/>
          <w:b/>
          <w:bCs/>
          <w:sz w:val="22"/>
          <w:szCs w:val="22"/>
        </w:rPr>
      </w:pPr>
      <w:r w:rsidRPr="003644F3">
        <w:rPr>
          <w:rFonts w:ascii="HelveticaNeueLT Pro 55 Roman" w:hAnsi="HelveticaNeueLT Pro 55 Roman"/>
          <w:b/>
          <w:bCs/>
          <w:sz w:val="22"/>
          <w:szCs w:val="22"/>
        </w:rPr>
        <w:t>Hintergrundinformation zu den Preisträgern</w:t>
      </w:r>
    </w:p>
    <w:p w14:paraId="3E145F33" w14:textId="77777777" w:rsidR="005A3048" w:rsidRPr="003644F3" w:rsidRDefault="005A3048" w:rsidP="005A3048">
      <w:pPr>
        <w:spacing w:line="360" w:lineRule="auto"/>
        <w:rPr>
          <w:rFonts w:ascii="HelveticaNeueLT Pro 55 Roman" w:hAnsi="HelveticaNeueLT Pro 55 Roman" w:cs="Calibri"/>
          <w:sz w:val="22"/>
          <w:szCs w:val="22"/>
          <w:u w:val="single"/>
        </w:rPr>
      </w:pPr>
    </w:p>
    <w:p w14:paraId="2E950291" w14:textId="77777777" w:rsidR="005A3048" w:rsidRPr="003644F3" w:rsidRDefault="005A3048" w:rsidP="005A3048">
      <w:pPr>
        <w:spacing w:line="360" w:lineRule="auto"/>
        <w:rPr>
          <w:rFonts w:ascii="HelveticaNeueLT Pro 55 Roman" w:eastAsia="Calibri" w:hAnsi="HelveticaNeueLT Pro 55 Roman" w:cs="Calibri"/>
          <w:sz w:val="22"/>
          <w:szCs w:val="22"/>
          <w:u w:val="single"/>
          <w:lang w:eastAsia="en-US"/>
        </w:rPr>
      </w:pPr>
      <w:r w:rsidRPr="003644F3">
        <w:rPr>
          <w:rFonts w:ascii="HelveticaNeueLT Pro 55 Roman" w:hAnsi="HelveticaNeueLT Pro 55 Roman" w:cs="Calibri"/>
          <w:sz w:val="22"/>
          <w:szCs w:val="22"/>
          <w:u w:val="single"/>
        </w:rPr>
        <w:t>Zur Person Stephanie Scholz</w:t>
      </w:r>
    </w:p>
    <w:p w14:paraId="259042C1" w14:textId="77777777" w:rsidR="005A3048" w:rsidRPr="003644F3" w:rsidRDefault="005A3048" w:rsidP="005A3048">
      <w:pPr>
        <w:spacing w:after="120"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Stephanie Scholz leitet seit 2017 die Redaktion und Produktion des Magazins VETMED. Sie studierte Kommunikations- und Medienwissenschaft in Wien und in den USA und publizierte als Journalistin in verschiedenen lokalen Medien. In der Öffentlichkeitsarbeit der Veterinärmedizinischen Universität Wien verantwortet Stephanie Scholz den Bereich Corporate Publishing. Ihren Fokus hat sie auf den Wissenschaftsjournalismus gelegt, um komplexe Themen für ein breites Publikum mit Hilfe von Artikeln, Fotoreportagen und Infografiken aufzubereiten.</w:t>
      </w:r>
    </w:p>
    <w:p w14:paraId="2A5DA3EE" w14:textId="77777777" w:rsidR="005A3048" w:rsidRPr="003644F3" w:rsidRDefault="005A3048" w:rsidP="005A3048">
      <w:pPr>
        <w:spacing w:line="360" w:lineRule="auto"/>
        <w:rPr>
          <w:rFonts w:ascii="HelveticaNeueLT Pro 55 Roman" w:hAnsi="HelveticaNeueLT Pro 55 Roman" w:cs="Calibri"/>
          <w:sz w:val="22"/>
          <w:szCs w:val="22"/>
          <w:u w:val="single"/>
        </w:rPr>
      </w:pPr>
      <w:r w:rsidRPr="003644F3">
        <w:rPr>
          <w:rFonts w:ascii="HelveticaNeueLT Pro 55 Roman" w:hAnsi="HelveticaNeueLT Pro 55 Roman" w:cs="Calibri"/>
          <w:sz w:val="22"/>
          <w:szCs w:val="22"/>
          <w:u w:val="single"/>
        </w:rPr>
        <w:t>Zur Person Matthias Moser</w:t>
      </w:r>
    </w:p>
    <w:p w14:paraId="6566B5AE"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 xml:space="preserve">Matthias Moser studierte Grafikdesign an der Wiener Kunstschule und ist seit seinem Abschluss 2013 als Grafiker in Wien tätig. Seine Schwerpunkte liegen sowohl im Printbereich als auch im Design von Webseiten und interaktiven Tools. Außerdem zählt Illustration zu seinen Leidenschaften. Für die Veterinärmedizinische Universität Wien darf er seit 2017 die Verantwortung für die Gestaltung des VETMED Magazins übernehmen, wobei abseits der </w:t>
      </w:r>
      <w:proofErr w:type="spellStart"/>
      <w:r w:rsidRPr="003644F3">
        <w:rPr>
          <w:rFonts w:ascii="HelveticaNeueLT Pro 55 Roman" w:hAnsi="HelveticaNeueLT Pro 55 Roman" w:cs="Calibri"/>
          <w:sz w:val="22"/>
          <w:szCs w:val="22"/>
        </w:rPr>
        <w:t>Layoutierung</w:t>
      </w:r>
      <w:proofErr w:type="spellEnd"/>
      <w:r w:rsidRPr="003644F3">
        <w:rPr>
          <w:rFonts w:ascii="HelveticaNeueLT Pro 55 Roman" w:hAnsi="HelveticaNeueLT Pro 55 Roman" w:cs="Calibri"/>
          <w:sz w:val="22"/>
          <w:szCs w:val="22"/>
        </w:rPr>
        <w:t xml:space="preserve"> auch Illustrationsarbeiten und die Aufbereitung von Infografiken zu seinen Aufgaben gehören.</w:t>
      </w:r>
    </w:p>
    <w:p w14:paraId="3054B458" w14:textId="77777777" w:rsidR="005A3048" w:rsidRPr="003644F3" w:rsidRDefault="005A3048" w:rsidP="005A3048">
      <w:pPr>
        <w:spacing w:line="360" w:lineRule="auto"/>
        <w:rPr>
          <w:rFonts w:ascii="HelveticaNeueLT Pro 55 Roman" w:hAnsi="HelveticaNeueLT Pro 55 Roman" w:cs="Calibri"/>
          <w:sz w:val="22"/>
          <w:szCs w:val="22"/>
          <w:u w:val="single"/>
        </w:rPr>
      </w:pPr>
    </w:p>
    <w:p w14:paraId="3C976F88" w14:textId="77777777" w:rsidR="005A3048" w:rsidRPr="003644F3" w:rsidRDefault="005A3048" w:rsidP="005A3048">
      <w:pPr>
        <w:spacing w:line="360" w:lineRule="auto"/>
        <w:rPr>
          <w:rFonts w:ascii="HelveticaNeueLT Pro 55 Roman" w:hAnsi="HelveticaNeueLT Pro 55 Roman" w:cs="Calibri"/>
          <w:sz w:val="22"/>
          <w:szCs w:val="22"/>
          <w:u w:val="single"/>
        </w:rPr>
      </w:pPr>
      <w:r w:rsidRPr="003644F3">
        <w:rPr>
          <w:rFonts w:ascii="HelveticaNeueLT Pro 55 Roman" w:hAnsi="HelveticaNeueLT Pro 55 Roman" w:cs="Calibri"/>
          <w:sz w:val="22"/>
          <w:szCs w:val="22"/>
          <w:u w:val="single"/>
        </w:rPr>
        <w:t xml:space="preserve">Zur Person Dr. Pollmüller </w:t>
      </w:r>
    </w:p>
    <w:p w14:paraId="189E8CE6"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 xml:space="preserve">Dr. Tanja Pollmüller ist Fachtierärztin für Kleintiere mit eigener Praxis in Ahlen, Westfalen. Sie studierte Tiermedizin an der Ludwig-Maximilians-Universität München und promovierte 2009 </w:t>
      </w:r>
      <w:r w:rsidRPr="003644F3">
        <w:rPr>
          <w:rFonts w:ascii="HelveticaNeueLT Pro 55 Roman" w:hAnsi="HelveticaNeueLT Pro 55 Roman" w:cs="Calibri"/>
          <w:sz w:val="22"/>
          <w:szCs w:val="22"/>
        </w:rPr>
        <w:lastRenderedPageBreak/>
        <w:t xml:space="preserve">am dortigen Institut für Tierschutz, Verhaltenskunde, Tierhygiene und Tierhaltung sowie am Institut für Ökologischen Landbau, Trenthorst. Die Tierärztin steckt aus Tierliebe und Engagement in Medienwissensstreuung im Sinne des Tierschutzes viel Energie und Engagement ohne kommerzielle Interessen in die </w:t>
      </w:r>
      <w:proofErr w:type="spellStart"/>
      <w:r w:rsidRPr="003644F3">
        <w:rPr>
          <w:rFonts w:ascii="HelveticaNeueLT Pro 55 Roman" w:hAnsi="HelveticaNeueLT Pro 55 Roman" w:cs="Calibri"/>
          <w:sz w:val="22"/>
          <w:szCs w:val="22"/>
        </w:rPr>
        <w:t>DocPolly</w:t>
      </w:r>
      <w:proofErr w:type="spellEnd"/>
      <w:r w:rsidRPr="003644F3">
        <w:rPr>
          <w:rFonts w:ascii="HelveticaNeueLT Pro 55 Roman" w:hAnsi="HelveticaNeueLT Pro 55 Roman" w:cs="Calibri"/>
          <w:sz w:val="22"/>
          <w:szCs w:val="22"/>
        </w:rPr>
        <w:t xml:space="preserve"> </w:t>
      </w:r>
      <w:proofErr w:type="spellStart"/>
      <w:r w:rsidRPr="003644F3">
        <w:rPr>
          <w:rFonts w:ascii="HelveticaNeueLT Pro 55 Roman" w:hAnsi="HelveticaNeueLT Pro 55 Roman" w:cs="Calibri"/>
          <w:sz w:val="22"/>
          <w:szCs w:val="22"/>
        </w:rPr>
        <w:t>Postcast</w:t>
      </w:r>
      <w:proofErr w:type="spellEnd"/>
      <w:r w:rsidRPr="003644F3">
        <w:rPr>
          <w:rFonts w:ascii="HelveticaNeueLT Pro 55 Roman" w:hAnsi="HelveticaNeueLT Pro 55 Roman" w:cs="Calibri"/>
          <w:sz w:val="22"/>
          <w:szCs w:val="22"/>
        </w:rPr>
        <w:t xml:space="preserve"> Serie. Die Tierärztin Doc Polly ist auch aus der RTL-Sendung „Wir lieben Tiere – Die Haustiershow“ bekannt. Weitere mediale Engagements bei RTL, WDR und MDR kommen hinzu. Darüber hinaus engagiert sie sich als Botschafterin „Impfen für Afrika“ von Tierärzte ohne Grenzen e.V. </w:t>
      </w:r>
    </w:p>
    <w:p w14:paraId="15901AE4" w14:textId="77777777" w:rsidR="005A3048" w:rsidRPr="003644F3" w:rsidRDefault="005A3048" w:rsidP="005A3048">
      <w:pPr>
        <w:spacing w:line="200" w:lineRule="atLeast"/>
        <w:rPr>
          <w:rFonts w:ascii="HelveticaNeueLT Pro 55 Roman" w:hAnsi="HelveticaNeueLT Pro 55 Roman" w:cs="Calibri"/>
          <w:sz w:val="22"/>
          <w:szCs w:val="22"/>
        </w:rPr>
      </w:pPr>
    </w:p>
    <w:p w14:paraId="54644D4E" w14:textId="77777777" w:rsidR="005A3048" w:rsidRPr="003644F3" w:rsidRDefault="005A3048" w:rsidP="005A3048">
      <w:pPr>
        <w:spacing w:line="200" w:lineRule="atLeast"/>
        <w:rPr>
          <w:rFonts w:ascii="HelveticaNeueLT Pro 55 Roman" w:hAnsi="HelveticaNeueLT Pro 55 Roman" w:cs="Calibri"/>
          <w:sz w:val="22"/>
          <w:szCs w:val="22"/>
        </w:rPr>
      </w:pPr>
      <w:r w:rsidRPr="003644F3">
        <w:rPr>
          <w:rFonts w:ascii="HelveticaNeueLT Pro 55 Roman" w:hAnsi="HelveticaNeueLT Pro 55 Roman" w:cs="Calibri"/>
          <w:sz w:val="22"/>
          <w:szCs w:val="22"/>
        </w:rPr>
        <w:t>Portraitfotos der Preisträger sind verfügbar.</w:t>
      </w:r>
    </w:p>
    <w:p w14:paraId="26F6972F" w14:textId="77777777" w:rsidR="005A3048" w:rsidRPr="003644F3" w:rsidRDefault="005A3048" w:rsidP="005A3048">
      <w:pPr>
        <w:spacing w:line="200" w:lineRule="atLeast"/>
        <w:rPr>
          <w:rFonts w:ascii="HelveticaNeueLT Pro 55 Roman" w:hAnsi="HelveticaNeueLT Pro 55 Roman" w:cs="Calibri"/>
          <w:sz w:val="22"/>
          <w:szCs w:val="22"/>
        </w:rPr>
      </w:pPr>
    </w:p>
    <w:p w14:paraId="5D12A47D" w14:textId="77777777" w:rsidR="005A3048" w:rsidRPr="003644F3" w:rsidRDefault="005A3048" w:rsidP="005A3048">
      <w:pPr>
        <w:spacing w:line="200" w:lineRule="atLeast"/>
        <w:rPr>
          <w:rFonts w:ascii="HelveticaNeueLT Pro 55 Roman" w:hAnsi="HelveticaNeueLT Pro 55 Roman" w:cs="Calibri"/>
          <w:sz w:val="22"/>
          <w:szCs w:val="22"/>
        </w:rPr>
      </w:pPr>
    </w:p>
    <w:p w14:paraId="102639B0" w14:textId="77777777" w:rsidR="005A3048" w:rsidRPr="003644F3" w:rsidRDefault="005A3048" w:rsidP="005A3048">
      <w:pPr>
        <w:autoSpaceDE w:val="0"/>
        <w:spacing w:line="200" w:lineRule="atLeast"/>
        <w:rPr>
          <w:rFonts w:ascii="HelveticaNeueLT Pro 55 Roman" w:eastAsia="TrebuchetMS" w:hAnsi="HelveticaNeueLT Pro 55 Roman" w:cs="Calibri"/>
          <w:b/>
          <w:bCs/>
          <w:color w:val="000000"/>
          <w:sz w:val="22"/>
          <w:szCs w:val="22"/>
        </w:rPr>
      </w:pPr>
      <w:r w:rsidRPr="003644F3">
        <w:rPr>
          <w:rFonts w:ascii="HelveticaNeueLT Pro 55 Roman" w:eastAsia="TrebuchetMS" w:hAnsi="HelveticaNeueLT Pro 55 Roman" w:cs="Calibri"/>
          <w:b/>
          <w:bCs/>
          <w:color w:val="000000"/>
          <w:sz w:val="22"/>
          <w:szCs w:val="22"/>
        </w:rPr>
        <w:t xml:space="preserve">Hintergrundinformation zu </w:t>
      </w:r>
      <w:proofErr w:type="spellStart"/>
      <w:r w:rsidRPr="003644F3">
        <w:rPr>
          <w:rFonts w:ascii="HelveticaNeueLT Pro 55 Roman" w:eastAsia="TrebuchetMS" w:hAnsi="HelveticaNeueLT Pro 55 Roman" w:cs="Calibri"/>
          <w:b/>
          <w:bCs/>
          <w:color w:val="000000"/>
          <w:sz w:val="22"/>
          <w:szCs w:val="22"/>
        </w:rPr>
        <w:t>bpt</w:t>
      </w:r>
      <w:proofErr w:type="spellEnd"/>
      <w:r w:rsidRPr="003644F3">
        <w:rPr>
          <w:rFonts w:ascii="HelveticaNeueLT Pro 55 Roman" w:eastAsia="TrebuchetMS" w:hAnsi="HelveticaNeueLT Pro 55 Roman" w:cs="Calibri"/>
          <w:b/>
          <w:bCs/>
          <w:color w:val="000000"/>
          <w:sz w:val="22"/>
          <w:szCs w:val="22"/>
        </w:rPr>
        <w:t xml:space="preserve"> und BfT</w:t>
      </w:r>
    </w:p>
    <w:p w14:paraId="257FD0E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337D2D91" w14:textId="77777777" w:rsidR="005A3048" w:rsidRPr="003644F3" w:rsidRDefault="005A3048" w:rsidP="005A3048">
      <w:pPr>
        <w:spacing w:line="360" w:lineRule="auto"/>
        <w:rPr>
          <w:rFonts w:ascii="HelveticaNeueLT Pro 55 Roman" w:eastAsia="Calibri" w:hAnsi="HelveticaNeueLT Pro 55 Roman" w:cs="Calibri"/>
          <w:b/>
          <w:bCs/>
          <w:sz w:val="22"/>
          <w:szCs w:val="22"/>
          <w:lang w:eastAsia="en-US"/>
        </w:rPr>
      </w:pPr>
      <w:proofErr w:type="spellStart"/>
      <w:r w:rsidRPr="003644F3">
        <w:rPr>
          <w:rFonts w:ascii="HelveticaNeueLT Pro 55 Roman" w:hAnsi="HelveticaNeueLT Pro 55 Roman" w:cs="Calibri"/>
          <w:b/>
          <w:bCs/>
          <w:sz w:val="22"/>
          <w:szCs w:val="22"/>
        </w:rPr>
        <w:t>bpt</w:t>
      </w:r>
      <w:proofErr w:type="spellEnd"/>
    </w:p>
    <w:p w14:paraId="6449E7BE"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Der Bundesverband praktizierender Tierärzte e.V (</w:t>
      </w:r>
      <w:proofErr w:type="spellStart"/>
      <w:r w:rsidRPr="003644F3">
        <w:rPr>
          <w:rFonts w:ascii="HelveticaNeueLT Pro 55 Roman" w:hAnsi="HelveticaNeueLT Pro 55 Roman" w:cs="Calibri"/>
          <w:sz w:val="22"/>
          <w:szCs w:val="22"/>
        </w:rPr>
        <w:t>bpt</w:t>
      </w:r>
      <w:proofErr w:type="spellEnd"/>
      <w:r w:rsidRPr="003644F3">
        <w:rPr>
          <w:rFonts w:ascii="HelveticaNeueLT Pro 55 Roman" w:hAnsi="HelveticaNeueLT Pro 55 Roman" w:cs="Calibri"/>
          <w:sz w:val="22"/>
          <w:szCs w:val="22"/>
        </w:rPr>
        <w:t xml:space="preserve">) ist die führende unabhängige Interessenvertretung der praktizierenden Tierärzte in Deutschland. Er vertritt die berufsspezifischen rechtlichen, wirtschaftlichen und politischen Interessen seiner rund 8.000 Mitglieder gegenüber Politik, Medien, berufsrelevanten Organisationen und Verbänden. Er setzt sich für die Verbesserung der gesellschaftlichen Rahmenbedingungen für die tierärztliche Tätigkeit ein, unterstützt seine Mitglieder bei der Existenzsicherung und -gestaltung und bietet ihnen praxisorientierte Fortbildung. Die Landesverbände, Bezirks- und Kreisgruppen ergänzen seine Arbeit im regionalen Bereich. Präsident des Bundesverbandes ist Dr. Siegfried Moder. </w:t>
      </w:r>
      <w:hyperlink r:id="rId14" w:history="1">
        <w:r w:rsidRPr="003644F3">
          <w:rPr>
            <w:rStyle w:val="Hyperlink"/>
            <w:rFonts w:ascii="HelveticaNeueLT Pro 55 Roman" w:hAnsi="HelveticaNeueLT Pro 55 Roman" w:cs="Calibri"/>
            <w:sz w:val="22"/>
            <w:szCs w:val="22"/>
          </w:rPr>
          <w:t>www.tieraerzteverband.de</w:t>
        </w:r>
      </w:hyperlink>
      <w:r w:rsidRPr="003644F3">
        <w:rPr>
          <w:rFonts w:ascii="HelveticaNeueLT Pro 55 Roman" w:hAnsi="HelveticaNeueLT Pro 55 Roman" w:cs="Calibri"/>
          <w:sz w:val="22"/>
          <w:szCs w:val="22"/>
        </w:rPr>
        <w:t xml:space="preserve"> </w:t>
      </w:r>
    </w:p>
    <w:p w14:paraId="024C5C96" w14:textId="77777777" w:rsidR="005A3048" w:rsidRPr="003644F3" w:rsidRDefault="005A3048" w:rsidP="005A3048">
      <w:pPr>
        <w:spacing w:line="360" w:lineRule="auto"/>
        <w:rPr>
          <w:rFonts w:ascii="HelveticaNeueLT Pro 55 Roman" w:hAnsi="HelveticaNeueLT Pro 55 Roman" w:cs="Calibri"/>
          <w:sz w:val="22"/>
          <w:szCs w:val="22"/>
        </w:rPr>
      </w:pPr>
    </w:p>
    <w:p w14:paraId="4688A3EF" w14:textId="1175D8F9" w:rsidR="005A3048" w:rsidRDefault="005A3048" w:rsidP="005A3048">
      <w:pPr>
        <w:spacing w:line="360" w:lineRule="auto"/>
        <w:rPr>
          <w:rFonts w:ascii="HelveticaNeueLT Pro 55 Roman" w:eastAsia="Calibri" w:hAnsi="HelveticaNeueLT Pro 55 Roman" w:cs="Calibri"/>
          <w:sz w:val="22"/>
          <w:szCs w:val="22"/>
        </w:rPr>
      </w:pPr>
      <w:r w:rsidRPr="003644F3">
        <w:rPr>
          <w:rFonts w:ascii="HelveticaNeueLT Pro 55 Roman" w:hAnsi="HelveticaNeueLT Pro 55 Roman" w:cs="Calibri"/>
          <w:b/>
          <w:bCs/>
          <w:sz w:val="22"/>
          <w:szCs w:val="22"/>
        </w:rPr>
        <w:t>BfT</w:t>
      </w:r>
      <w:r w:rsidRPr="003644F3">
        <w:rPr>
          <w:rFonts w:ascii="HelveticaNeueLT Pro 55 Roman" w:hAnsi="HelveticaNeueLT Pro 55 Roman" w:cs="Calibri"/>
          <w:sz w:val="22"/>
          <w:szCs w:val="22"/>
        </w:rPr>
        <w:t xml:space="preserve"> </w:t>
      </w:r>
      <w:r w:rsidRPr="003644F3">
        <w:rPr>
          <w:rFonts w:ascii="HelveticaNeueLT Pro 55 Roman" w:hAnsi="HelveticaNeueLT Pro 55 Roman" w:cs="Calibri"/>
          <w:sz w:val="22"/>
          <w:szCs w:val="22"/>
        </w:rPr>
        <w:br/>
        <w:t xml:space="preserve">Der Bundesverband für Tiergesundheit e.V. (BfT) vertritt die führenden Hersteller von Tierarzneimitteln (Pharmazeutika und Biologika), Diagnostika und Futterzusatzstoffen in Deutschland. Die Mitgliedsunternehmen sind in der Entwicklung, Herstellung und Vermarktung dieser Produkte aktiv und repräsentieren dabei mehr als 95 % des deutschen Marktes. </w:t>
      </w:r>
      <w:hyperlink r:id="rId15" w:history="1">
        <w:r w:rsidRPr="003644F3">
          <w:rPr>
            <w:rStyle w:val="Hyperlink"/>
            <w:rFonts w:ascii="HelveticaNeueLT Pro 55 Roman" w:hAnsi="HelveticaNeueLT Pro 55 Roman" w:cs="Calibri"/>
            <w:sz w:val="22"/>
            <w:szCs w:val="22"/>
            <w:lang w:val="en-US"/>
          </w:rPr>
          <w:t>www.bft-online.de</w:t>
        </w:r>
      </w:hyperlink>
      <w:r w:rsidRPr="003644F3">
        <w:rPr>
          <w:rFonts w:ascii="HelveticaNeueLT Pro 55 Roman" w:eastAsia="Calibri" w:hAnsi="HelveticaNeueLT Pro 55 Roman" w:cs="Calibri"/>
          <w:sz w:val="22"/>
          <w:szCs w:val="22"/>
        </w:rPr>
        <w:t xml:space="preserve"> </w:t>
      </w:r>
    </w:p>
    <w:p w14:paraId="71118765" w14:textId="48841DB6" w:rsidR="002A7CA2" w:rsidRDefault="002A7CA2" w:rsidP="005A3048">
      <w:pPr>
        <w:spacing w:line="360" w:lineRule="auto"/>
        <w:rPr>
          <w:rFonts w:ascii="HelveticaNeueLT Pro 55 Roman" w:eastAsia="Calibri" w:hAnsi="HelveticaNeueLT Pro 55 Roman" w:cs="Calibri"/>
          <w:sz w:val="22"/>
          <w:szCs w:val="22"/>
        </w:rPr>
      </w:pPr>
    </w:p>
    <w:p w14:paraId="0F7497E0" w14:textId="2027025B" w:rsidR="002A7CA2" w:rsidRPr="002A7CA2" w:rsidRDefault="002A7CA2" w:rsidP="005A3048">
      <w:pPr>
        <w:spacing w:line="360" w:lineRule="auto"/>
        <w:rPr>
          <w:rFonts w:ascii="HelveticaNeueLT Pro 55 Roman" w:eastAsia="Calibri" w:hAnsi="HelveticaNeueLT Pro 55 Roman" w:cs="Calibri"/>
          <w:b/>
          <w:bCs/>
          <w:sz w:val="22"/>
          <w:szCs w:val="22"/>
        </w:rPr>
      </w:pPr>
      <w:r w:rsidRPr="002A7CA2">
        <w:rPr>
          <w:rFonts w:ascii="HelveticaNeueLT Pro 55 Roman" w:eastAsia="Calibri" w:hAnsi="HelveticaNeueLT Pro 55 Roman" w:cs="Calibri"/>
          <w:b/>
          <w:bCs/>
          <w:sz w:val="22"/>
          <w:szCs w:val="22"/>
        </w:rPr>
        <w:t>Weitere Informationen:</w:t>
      </w:r>
    </w:p>
    <w:p w14:paraId="13922897" w14:textId="57282813" w:rsidR="002A7CA2" w:rsidRPr="002A7CA2" w:rsidRDefault="002A7CA2" w:rsidP="005A3048">
      <w:pPr>
        <w:spacing w:line="360" w:lineRule="auto"/>
        <w:rPr>
          <w:rFonts w:ascii="HelveticaNeueLT Pro 55 Roman" w:eastAsia="Calibri" w:hAnsi="HelveticaNeueLT Pro 55 Roman" w:cs="Calibri"/>
          <w:sz w:val="20"/>
          <w:szCs w:val="20"/>
        </w:rPr>
      </w:pPr>
      <w:r w:rsidRPr="002A7CA2">
        <w:rPr>
          <w:rFonts w:ascii="HelveticaNeueLT Pro 55 Roman" w:eastAsia="Calibri" w:hAnsi="HelveticaNeueLT Pro 55 Roman" w:cs="Calibri"/>
          <w:sz w:val="20"/>
          <w:szCs w:val="20"/>
        </w:rPr>
        <w:t xml:space="preserve">Dr. Sabine Schüller | Bundesverband für Tiergesundheit e.V. | 0228-318296 | </w:t>
      </w:r>
      <w:hyperlink r:id="rId16" w:history="1">
        <w:r w:rsidRPr="002A7CA2">
          <w:rPr>
            <w:rStyle w:val="Hyperlink"/>
            <w:rFonts w:ascii="HelveticaNeueLT Pro 55 Roman" w:eastAsia="Calibri" w:hAnsi="HelveticaNeueLT Pro 55 Roman" w:cs="Calibri"/>
            <w:sz w:val="20"/>
            <w:szCs w:val="20"/>
          </w:rPr>
          <w:t>bft@bft-online.de</w:t>
        </w:r>
      </w:hyperlink>
      <w:r w:rsidRPr="002A7CA2">
        <w:rPr>
          <w:rFonts w:ascii="HelveticaNeueLT Pro 55 Roman" w:eastAsia="Calibri" w:hAnsi="HelveticaNeueLT Pro 55 Roman" w:cs="Calibri"/>
          <w:sz w:val="20"/>
          <w:szCs w:val="20"/>
        </w:rPr>
        <w:t xml:space="preserve"> </w:t>
      </w:r>
    </w:p>
    <w:p w14:paraId="0305DF9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665B8794" w14:textId="4D61D7E9" w:rsidR="00822F69" w:rsidRPr="003644F3" w:rsidRDefault="00822F69" w:rsidP="005A3048">
      <w:pPr>
        <w:rPr>
          <w:rFonts w:ascii="HelveticaNeueLT Pro 55 Roman" w:hAnsi="HelveticaNeueLT Pro 55 Roman"/>
          <w:sz w:val="22"/>
          <w:szCs w:val="22"/>
        </w:rPr>
      </w:pPr>
    </w:p>
    <w:sectPr w:rsidR="00822F69" w:rsidRPr="003644F3" w:rsidSect="00224774">
      <w:headerReference w:type="default" r:id="rId17"/>
      <w:headerReference w:type="first" r:id="rId18"/>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624D" w14:textId="77777777" w:rsidR="005C6AC0" w:rsidRDefault="005C6AC0" w:rsidP="002E7121">
      <w:r>
        <w:separator/>
      </w:r>
    </w:p>
  </w:endnote>
  <w:endnote w:type="continuationSeparator" w:id="0">
    <w:p w14:paraId="0A9ED5AF" w14:textId="77777777" w:rsidR="005C6AC0" w:rsidRDefault="005C6A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TrebuchetMS">
    <w:charset w:val="00"/>
    <w:family w:val="swiss"/>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019D" w14:textId="77777777" w:rsidR="005C6AC0" w:rsidRDefault="005C6AC0" w:rsidP="002E7121">
      <w:r>
        <w:separator/>
      </w:r>
    </w:p>
  </w:footnote>
  <w:footnote w:type="continuationSeparator" w:id="0">
    <w:p w14:paraId="1B05BE3A" w14:textId="77777777" w:rsidR="005C6AC0" w:rsidRDefault="005C6AC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3F56" w14:textId="7F211A72" w:rsidR="008F3CBE" w:rsidRDefault="008F3CBE" w:rsidP="008F3CBE">
    <w:pPr>
      <w:pStyle w:val="Kopfzeile"/>
      <w:rPr>
        <w:rFonts w:asciiTheme="minorHAnsi" w:hAnsiTheme="minorHAnsi"/>
      </w:rPr>
    </w:pPr>
    <w:r>
      <w:rPr>
        <w:noProof/>
        <w:lang w:eastAsia="de-DE"/>
      </w:rPr>
      <w:drawing>
        <wp:inline distT="0" distB="0" distL="0" distR="0" wp14:anchorId="7014ACEA" wp14:editId="405B06CF">
          <wp:extent cx="2758440" cy="7772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777240"/>
                  </a:xfrm>
                  <a:prstGeom prst="rect">
                    <a:avLst/>
                  </a:prstGeom>
                  <a:noFill/>
                  <a:ln>
                    <a:noFill/>
                  </a:ln>
                </pic:spPr>
              </pic:pic>
            </a:graphicData>
          </a:graphic>
        </wp:inline>
      </w:drawing>
    </w:r>
    <w:r>
      <w:t xml:space="preserve">     </w:t>
    </w:r>
    <w:r>
      <w:tab/>
      <w:t xml:space="preserve">  </w:t>
    </w:r>
    <w:r>
      <w:rPr>
        <w:noProof/>
        <w:lang w:eastAsia="de-DE"/>
      </w:rPr>
      <w:drawing>
        <wp:inline distT="0" distB="0" distL="0" distR="0" wp14:anchorId="643A7C6D" wp14:editId="34681A5D">
          <wp:extent cx="2324100" cy="6629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62940"/>
                  </a:xfrm>
                  <a:prstGeom prst="rect">
                    <a:avLst/>
                  </a:prstGeom>
                  <a:noFill/>
                  <a:ln>
                    <a:noFill/>
                  </a:ln>
                </pic:spPr>
              </pic:pic>
            </a:graphicData>
          </a:graphic>
        </wp:inline>
      </w:drawing>
    </w:r>
  </w:p>
  <w:p w14:paraId="11BAC0F4" w14:textId="7B5BDBC5" w:rsidR="00F841F1" w:rsidRDefault="00F841F1" w:rsidP="00A46BF4">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2C00"/>
    <w:rsid w:val="000B7F49"/>
    <w:rsid w:val="000C2CC0"/>
    <w:rsid w:val="000C57D4"/>
    <w:rsid w:val="000C772B"/>
    <w:rsid w:val="000D529B"/>
    <w:rsid w:val="000D733E"/>
    <w:rsid w:val="000E36E1"/>
    <w:rsid w:val="000E3910"/>
    <w:rsid w:val="000F64C2"/>
    <w:rsid w:val="00134D70"/>
    <w:rsid w:val="00156CFD"/>
    <w:rsid w:val="00182A78"/>
    <w:rsid w:val="00195963"/>
    <w:rsid w:val="001964FA"/>
    <w:rsid w:val="001A0C4D"/>
    <w:rsid w:val="001A23BA"/>
    <w:rsid w:val="001B11A3"/>
    <w:rsid w:val="001D1CA5"/>
    <w:rsid w:val="00215E8E"/>
    <w:rsid w:val="00224774"/>
    <w:rsid w:val="002463B1"/>
    <w:rsid w:val="00247F66"/>
    <w:rsid w:val="0025005A"/>
    <w:rsid w:val="0025488C"/>
    <w:rsid w:val="002576CD"/>
    <w:rsid w:val="00257DE2"/>
    <w:rsid w:val="00262253"/>
    <w:rsid w:val="0026738C"/>
    <w:rsid w:val="00273E50"/>
    <w:rsid w:val="002A7CA2"/>
    <w:rsid w:val="002B7EFD"/>
    <w:rsid w:val="002D531C"/>
    <w:rsid w:val="002E7121"/>
    <w:rsid w:val="00300A9A"/>
    <w:rsid w:val="0030556C"/>
    <w:rsid w:val="00321A11"/>
    <w:rsid w:val="003644F3"/>
    <w:rsid w:val="00364849"/>
    <w:rsid w:val="00372F57"/>
    <w:rsid w:val="00387C33"/>
    <w:rsid w:val="003C09E4"/>
    <w:rsid w:val="003D038D"/>
    <w:rsid w:val="003D689D"/>
    <w:rsid w:val="00403D18"/>
    <w:rsid w:val="00406EF6"/>
    <w:rsid w:val="004126B6"/>
    <w:rsid w:val="0042015C"/>
    <w:rsid w:val="00432723"/>
    <w:rsid w:val="004435B8"/>
    <w:rsid w:val="00454BCF"/>
    <w:rsid w:val="004751BA"/>
    <w:rsid w:val="0048459B"/>
    <w:rsid w:val="004874BE"/>
    <w:rsid w:val="004A4B54"/>
    <w:rsid w:val="004A4CC8"/>
    <w:rsid w:val="004B1088"/>
    <w:rsid w:val="004B5AE9"/>
    <w:rsid w:val="004D1479"/>
    <w:rsid w:val="004D4441"/>
    <w:rsid w:val="004E2846"/>
    <w:rsid w:val="004F51AA"/>
    <w:rsid w:val="005065D9"/>
    <w:rsid w:val="00510249"/>
    <w:rsid w:val="00532C0C"/>
    <w:rsid w:val="0054185D"/>
    <w:rsid w:val="0056247F"/>
    <w:rsid w:val="00580C01"/>
    <w:rsid w:val="00581F0F"/>
    <w:rsid w:val="005914EF"/>
    <w:rsid w:val="00592195"/>
    <w:rsid w:val="005A216F"/>
    <w:rsid w:val="005A3048"/>
    <w:rsid w:val="005B2ECD"/>
    <w:rsid w:val="005B682C"/>
    <w:rsid w:val="005C2576"/>
    <w:rsid w:val="005C278C"/>
    <w:rsid w:val="005C6AC0"/>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6F7F58"/>
    <w:rsid w:val="00714F52"/>
    <w:rsid w:val="007152B3"/>
    <w:rsid w:val="00731247"/>
    <w:rsid w:val="00732AD8"/>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C2F0E"/>
    <w:rsid w:val="008D1827"/>
    <w:rsid w:val="008E065F"/>
    <w:rsid w:val="008E4C28"/>
    <w:rsid w:val="008E7990"/>
    <w:rsid w:val="008F3CBE"/>
    <w:rsid w:val="00901E50"/>
    <w:rsid w:val="00902FD3"/>
    <w:rsid w:val="0091242E"/>
    <w:rsid w:val="009139B7"/>
    <w:rsid w:val="00934F97"/>
    <w:rsid w:val="00936160"/>
    <w:rsid w:val="00970AE3"/>
    <w:rsid w:val="00974035"/>
    <w:rsid w:val="00981AF8"/>
    <w:rsid w:val="00986D99"/>
    <w:rsid w:val="009A2F94"/>
    <w:rsid w:val="009B0260"/>
    <w:rsid w:val="009B7E10"/>
    <w:rsid w:val="009C0100"/>
    <w:rsid w:val="009C31E7"/>
    <w:rsid w:val="009E110B"/>
    <w:rsid w:val="009F653A"/>
    <w:rsid w:val="009F657C"/>
    <w:rsid w:val="00A013CE"/>
    <w:rsid w:val="00A24794"/>
    <w:rsid w:val="00A46BF4"/>
    <w:rsid w:val="00A741F2"/>
    <w:rsid w:val="00A85A12"/>
    <w:rsid w:val="00AA2AE0"/>
    <w:rsid w:val="00AD433D"/>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0E26"/>
    <w:rsid w:val="00BD159F"/>
    <w:rsid w:val="00BD57A1"/>
    <w:rsid w:val="00BF11B3"/>
    <w:rsid w:val="00C00DA9"/>
    <w:rsid w:val="00C16C53"/>
    <w:rsid w:val="00C20301"/>
    <w:rsid w:val="00C27749"/>
    <w:rsid w:val="00C32433"/>
    <w:rsid w:val="00C3247B"/>
    <w:rsid w:val="00C408C7"/>
    <w:rsid w:val="00C66E52"/>
    <w:rsid w:val="00C75D47"/>
    <w:rsid w:val="00C84A52"/>
    <w:rsid w:val="00C90BAF"/>
    <w:rsid w:val="00C9156B"/>
    <w:rsid w:val="00CA0DC4"/>
    <w:rsid w:val="00CA4B46"/>
    <w:rsid w:val="00CD6478"/>
    <w:rsid w:val="00CD67ED"/>
    <w:rsid w:val="00CE3B14"/>
    <w:rsid w:val="00D0421F"/>
    <w:rsid w:val="00D054DA"/>
    <w:rsid w:val="00D12B06"/>
    <w:rsid w:val="00D631D0"/>
    <w:rsid w:val="00D7026D"/>
    <w:rsid w:val="00D71A95"/>
    <w:rsid w:val="00D71F4C"/>
    <w:rsid w:val="00D93287"/>
    <w:rsid w:val="00DA0EE7"/>
    <w:rsid w:val="00DA100D"/>
    <w:rsid w:val="00DA498D"/>
    <w:rsid w:val="00DC76F5"/>
    <w:rsid w:val="00DD5FDA"/>
    <w:rsid w:val="00DD6403"/>
    <w:rsid w:val="00DE41E6"/>
    <w:rsid w:val="00DE5A2E"/>
    <w:rsid w:val="00DF1261"/>
    <w:rsid w:val="00DF5C81"/>
    <w:rsid w:val="00E04634"/>
    <w:rsid w:val="00E12E78"/>
    <w:rsid w:val="00E3172D"/>
    <w:rsid w:val="00E40DB1"/>
    <w:rsid w:val="00E420C1"/>
    <w:rsid w:val="00E50125"/>
    <w:rsid w:val="00E557ED"/>
    <w:rsid w:val="00E64046"/>
    <w:rsid w:val="00E6702C"/>
    <w:rsid w:val="00E70432"/>
    <w:rsid w:val="00E76133"/>
    <w:rsid w:val="00E814AE"/>
    <w:rsid w:val="00E82DF6"/>
    <w:rsid w:val="00E86A16"/>
    <w:rsid w:val="00E90772"/>
    <w:rsid w:val="00E95B28"/>
    <w:rsid w:val="00EA0C5D"/>
    <w:rsid w:val="00EB304E"/>
    <w:rsid w:val="00EC57AA"/>
    <w:rsid w:val="00ED4738"/>
    <w:rsid w:val="00ED6444"/>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0E9D"/>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15:docId w15:val="{FB71D05A-18D1-4EAC-A102-B611001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BD0E26"/>
    <w:rPr>
      <w:color w:val="605E5C"/>
      <w:shd w:val="clear" w:color="auto" w:fill="E1DFDD"/>
    </w:rPr>
  </w:style>
  <w:style w:type="character" w:styleId="BesuchterLink">
    <w:name w:val="FollowedHyperlink"/>
    <w:basedOn w:val="Absatz-Standardschriftart"/>
    <w:uiPriority w:val="99"/>
    <w:semiHidden/>
    <w:unhideWhenUsed/>
    <w:rsid w:val="000E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3011">
      <w:bodyDiv w:val="1"/>
      <w:marLeft w:val="0"/>
      <w:marRight w:val="0"/>
      <w:marTop w:val="0"/>
      <w:marBottom w:val="0"/>
      <w:divBdr>
        <w:top w:val="none" w:sz="0" w:space="0" w:color="auto"/>
        <w:left w:val="none" w:sz="0" w:space="0" w:color="auto"/>
        <w:bottom w:val="none" w:sz="0" w:space="0" w:color="auto"/>
        <w:right w:val="none" w:sz="0" w:space="0" w:color="auto"/>
      </w:divBdr>
    </w:div>
    <w:div w:id="631793618">
      <w:bodyDiv w:val="1"/>
      <w:marLeft w:val="0"/>
      <w:marRight w:val="0"/>
      <w:marTop w:val="0"/>
      <w:marBottom w:val="0"/>
      <w:divBdr>
        <w:top w:val="none" w:sz="0" w:space="0" w:color="auto"/>
        <w:left w:val="none" w:sz="0" w:space="0" w:color="auto"/>
        <w:bottom w:val="none" w:sz="0" w:space="0" w:color="auto"/>
        <w:right w:val="none" w:sz="0" w:space="0" w:color="auto"/>
      </w:divBdr>
    </w:div>
    <w:div w:id="72721952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07959679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f-dein-tier.de/" TargetMode="External"/><Relationship Id="rId13" Type="http://schemas.openxmlformats.org/officeDocument/2006/relationships/hyperlink" Target="https://www.podcastfabrik.de/podcasts/docpoll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tmeduni.ac.at/fileadmin/v/oeuk/Magazin/2021/vetmed_2021_01_WEB.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ft@bft-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f-dein-tier.de/" TargetMode="External"/><Relationship Id="rId5" Type="http://schemas.openxmlformats.org/officeDocument/2006/relationships/webSettings" Target="webSettings.xml"/><Relationship Id="rId15" Type="http://schemas.openxmlformats.org/officeDocument/2006/relationships/hyperlink" Target="http://www.bft-online.de" TargetMode="External"/><Relationship Id="rId10" Type="http://schemas.openxmlformats.org/officeDocument/2006/relationships/hyperlink" Target="https://www.podcastfabrik.de/podcasts/docpol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tmeduni.ac.at/fileadmin/v/oeuk/Magazin/2021/vetmed_2021_01_WEB.pdf" TargetMode="External"/><Relationship Id="rId14" Type="http://schemas.openxmlformats.org/officeDocument/2006/relationships/hyperlink" Target="http://www.tieraerzteverb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66B8-F962-409D-B561-69C0A635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3</cp:revision>
  <cp:lastPrinted>2019-07-02T15:21:00Z</cp:lastPrinted>
  <dcterms:created xsi:type="dcterms:W3CDTF">2022-02-07T22:23:00Z</dcterms:created>
  <dcterms:modified xsi:type="dcterms:W3CDTF">2022-02-15T09:31:00Z</dcterms:modified>
</cp:coreProperties>
</file>